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7C94" w14:textId="77777777" w:rsidR="00A31073" w:rsidRPr="0054313B" w:rsidRDefault="00A31073" w:rsidP="00A31073">
      <w:pPr>
        <w:rPr>
          <w:u w:val="single"/>
        </w:rPr>
      </w:pPr>
      <w:r w:rsidRPr="0054313B">
        <w:rPr>
          <w:u w:val="single"/>
        </w:rPr>
        <w:t>Adresát:</w:t>
      </w:r>
    </w:p>
    <w:p w14:paraId="5E790DE9" w14:textId="77777777" w:rsidR="00A31073" w:rsidRDefault="00A31073" w:rsidP="00A31073">
      <w:pPr>
        <w:spacing w:after="0"/>
      </w:pPr>
      <w:r w:rsidRPr="009840B4">
        <w:t>Národní úřad pro kybernetickou a informační bezpečnost</w:t>
      </w:r>
    </w:p>
    <w:p w14:paraId="4B374CAC" w14:textId="77777777" w:rsidR="00A31073" w:rsidRDefault="00A31073" w:rsidP="00A31073">
      <w:pPr>
        <w:spacing w:after="0"/>
      </w:pPr>
      <w:r w:rsidRPr="008420DF">
        <w:t>Oddělení bezpečnosti satelitních služeb</w:t>
      </w:r>
    </w:p>
    <w:p w14:paraId="65177CCF" w14:textId="2CF196EA" w:rsidR="00A31073" w:rsidRDefault="00A31073" w:rsidP="00A31073">
      <w:pPr>
        <w:spacing w:after="0"/>
      </w:pPr>
      <w:r>
        <w:t>Mučednická 1125/31</w:t>
      </w:r>
    </w:p>
    <w:p w14:paraId="511BF0E2" w14:textId="77777777" w:rsidR="00A31073" w:rsidRDefault="00A31073" w:rsidP="00A31073">
      <w:pPr>
        <w:spacing w:after="0"/>
      </w:pPr>
      <w:r>
        <w:t>616 00 Brno</w:t>
      </w:r>
    </w:p>
    <w:p w14:paraId="37F4E638" w14:textId="77777777" w:rsidR="00A31073" w:rsidRDefault="00A31073" w:rsidP="00A31073"/>
    <w:p w14:paraId="6EF1D6A4" w14:textId="0CF89C3D" w:rsidR="00A31073" w:rsidRPr="00A31073" w:rsidRDefault="00A31073" w:rsidP="00A31073">
      <w:pPr>
        <w:rPr>
          <w:u w:val="single"/>
        </w:rPr>
      </w:pPr>
      <w:r w:rsidRPr="0054313B">
        <w:rPr>
          <w:u w:val="single"/>
        </w:rPr>
        <w:t>Žadatel:</w:t>
      </w:r>
    </w:p>
    <w:p w14:paraId="4EC4480A" w14:textId="77777777" w:rsidR="00A31073" w:rsidRDefault="00A31073" w:rsidP="00A31073">
      <w:pPr>
        <w:spacing w:after="0"/>
        <w:rPr>
          <w:i/>
          <w:iCs/>
          <w:highlight w:val="yellow"/>
        </w:rPr>
      </w:pPr>
      <w:r>
        <w:rPr>
          <w:i/>
          <w:iCs/>
          <w:highlight w:val="yellow"/>
        </w:rPr>
        <w:t xml:space="preserve">Např. </w:t>
      </w:r>
    </w:p>
    <w:p w14:paraId="5B0C8837" w14:textId="77777777" w:rsidR="00A31073" w:rsidRPr="00533D34" w:rsidRDefault="00A31073" w:rsidP="00A31073">
      <w:pPr>
        <w:spacing w:after="0"/>
        <w:rPr>
          <w:i/>
          <w:iCs/>
        </w:rPr>
      </w:pPr>
      <w:r>
        <w:rPr>
          <w:i/>
          <w:iCs/>
          <w:highlight w:val="yellow"/>
        </w:rPr>
        <w:t>XYZ</w:t>
      </w:r>
      <w:r w:rsidRPr="006532AE">
        <w:rPr>
          <w:i/>
          <w:iCs/>
          <w:highlight w:val="yellow"/>
        </w:rPr>
        <w:t>, s.r.o.</w:t>
      </w:r>
    </w:p>
    <w:p w14:paraId="0AD284FE" w14:textId="77777777" w:rsidR="00A31073" w:rsidRPr="00533D34" w:rsidRDefault="00A31073" w:rsidP="00A31073">
      <w:pPr>
        <w:spacing w:after="0"/>
        <w:rPr>
          <w:i/>
          <w:iCs/>
        </w:rPr>
      </w:pPr>
      <w:r w:rsidRPr="001F1D0F">
        <w:rPr>
          <w:highlight w:val="yellow"/>
        </w:rPr>
        <w:t xml:space="preserve">IČ </w:t>
      </w:r>
      <w:r w:rsidRPr="001F1D0F">
        <w:rPr>
          <w:i/>
          <w:iCs/>
          <w:highlight w:val="yellow"/>
        </w:rPr>
        <w:t>11111111</w:t>
      </w:r>
    </w:p>
    <w:p w14:paraId="4944C40A" w14:textId="77777777" w:rsidR="00A31073" w:rsidRDefault="00A31073" w:rsidP="00A31073">
      <w:pPr>
        <w:spacing w:after="0"/>
      </w:pPr>
      <w:r w:rsidRPr="006532AE">
        <w:rPr>
          <w:i/>
          <w:iCs/>
          <w:highlight w:val="yellow"/>
        </w:rPr>
        <w:t>Nová 1, Praha 1, 110 00</w:t>
      </w:r>
    </w:p>
    <w:p w14:paraId="6E217D36" w14:textId="77777777" w:rsidR="00A31073" w:rsidRDefault="00A31073" w:rsidP="00A31073"/>
    <w:p w14:paraId="15CD68B2" w14:textId="073763E4" w:rsidR="00A31073" w:rsidRDefault="00A31073" w:rsidP="00A31073">
      <w:pPr>
        <w:spacing w:after="0"/>
        <w:jc w:val="right"/>
        <w:rPr>
          <w:i/>
          <w:iCs/>
        </w:rPr>
      </w:pPr>
      <w:r w:rsidRPr="006532AE">
        <w:rPr>
          <w:i/>
          <w:iCs/>
          <w:highlight w:val="yellow"/>
        </w:rPr>
        <w:t>V Praze 1. 1. 2021</w:t>
      </w:r>
    </w:p>
    <w:p w14:paraId="043633AF" w14:textId="77777777" w:rsidR="00A31073" w:rsidRPr="000614A7" w:rsidRDefault="00A31073" w:rsidP="00A31073">
      <w:pPr>
        <w:spacing w:after="0"/>
        <w:jc w:val="right"/>
        <w:rPr>
          <w:i/>
          <w:iCs/>
        </w:rPr>
      </w:pPr>
      <w:r w:rsidRPr="006D0609">
        <w:rPr>
          <w:i/>
          <w:iCs/>
          <w:highlight w:val="yellow"/>
        </w:rPr>
        <w:t>Ref. XYZ-111/2021</w:t>
      </w:r>
    </w:p>
    <w:p w14:paraId="50D8D5AB" w14:textId="1C76E8D9" w:rsidR="003B3D18" w:rsidRPr="0009635A" w:rsidRDefault="00BC775E">
      <w:pPr>
        <w:rPr>
          <w:b/>
          <w:bCs/>
          <w:u w:val="single"/>
        </w:rPr>
      </w:pPr>
      <w:r w:rsidRPr="0009635A">
        <w:rPr>
          <w:b/>
          <w:bCs/>
          <w:u w:val="single"/>
        </w:rPr>
        <w:t>Prohlášení o shodě</w:t>
      </w:r>
    </w:p>
    <w:p w14:paraId="1FDCB325" w14:textId="7A756F1A" w:rsidR="00CF76D0" w:rsidRDefault="00BC775E" w:rsidP="00233462">
      <w:pPr>
        <w:spacing w:after="0" w:line="240" w:lineRule="auto"/>
        <w:jc w:val="both"/>
      </w:pPr>
      <w:r>
        <w:t xml:space="preserve">Jménem společnosti </w:t>
      </w:r>
      <w:r w:rsidRPr="00BC775E">
        <w:rPr>
          <w:color w:val="FF0000"/>
        </w:rPr>
        <w:t xml:space="preserve">[identifikace společnosti] </w:t>
      </w:r>
      <w:r>
        <w:t>(dále jen „Společnost“), v souvislosti s žádostí o autorizaci Společnosti</w:t>
      </w:r>
      <w:r w:rsidR="00CF76D0">
        <w:t xml:space="preserve"> </w:t>
      </w:r>
      <w:r w:rsidR="00CF76D0">
        <w:rPr>
          <w:color w:val="FF0000"/>
        </w:rPr>
        <w:t>[</w:t>
      </w:r>
      <w:r w:rsidR="00CF76D0" w:rsidRPr="00CF76D0">
        <w:rPr>
          <w:color w:val="FF0000"/>
        </w:rPr>
        <w:t>ref. XXX/ ze dne X.X.XXX</w:t>
      </w:r>
      <w:r w:rsidR="00CF76D0">
        <w:rPr>
          <w:color w:val="FF0000"/>
        </w:rPr>
        <w:t xml:space="preserve">] </w:t>
      </w:r>
      <w:r>
        <w:t xml:space="preserve">pro přístup k PRS informacím </w:t>
      </w:r>
      <w:r w:rsidR="00CF76D0">
        <w:t>vydávanou Komisí pro bezpečnostní akreditaci (SAB – Security Accreditation Board) v souladu s čl. 38 odst. 2 písm. c) nařízení (EU) č. 2021/696, tímto prohlašuji, že</w:t>
      </w:r>
      <w:r w:rsidR="00840343">
        <w:t xml:space="preserve"> v případě získání PRS autorizace od Komise pro bezpečnostní akreditaci se</w:t>
      </w:r>
      <w:r w:rsidR="00CF76D0">
        <w:t xml:space="preserve"> Společnost</w:t>
      </w:r>
      <w:r w:rsidR="00840343">
        <w:t xml:space="preserve"> zavazuje</w:t>
      </w:r>
      <w:r w:rsidR="00CF76D0">
        <w:t xml:space="preserve"> po celou dobu platnosti vydané PRS autorizace</w:t>
      </w:r>
      <w:r w:rsidR="00840343">
        <w:t xml:space="preserve"> dodržovat následující</w:t>
      </w:r>
      <w:r w:rsidR="004651A0">
        <w:t>:</w:t>
      </w:r>
    </w:p>
    <w:p w14:paraId="6BB8BC1A" w14:textId="77777777" w:rsidR="00233462" w:rsidRDefault="00233462" w:rsidP="002A12F8">
      <w:pPr>
        <w:spacing w:after="0" w:line="240" w:lineRule="auto"/>
        <w:rPr>
          <w:b/>
          <w:bCs/>
        </w:rPr>
      </w:pPr>
    </w:p>
    <w:p w14:paraId="436333D8" w14:textId="15A8119F" w:rsidR="00536EBB" w:rsidRDefault="00536EBB" w:rsidP="002A12F8">
      <w:pPr>
        <w:spacing w:after="0"/>
        <w:rPr>
          <w:b/>
          <w:bCs/>
        </w:rPr>
      </w:pPr>
      <w:r w:rsidRPr="00FB462B">
        <w:rPr>
          <w:b/>
          <w:bCs/>
        </w:rPr>
        <w:t>Ochrana PRS informací</w:t>
      </w:r>
    </w:p>
    <w:p w14:paraId="2C9E50B0" w14:textId="6209C250" w:rsidR="00CB44EB" w:rsidRPr="00FB462B" w:rsidRDefault="00CB44EB" w:rsidP="002A12F8">
      <w:pPr>
        <w:spacing w:after="0"/>
        <w:rPr>
          <w:b/>
          <w:bCs/>
        </w:rPr>
      </w:pPr>
      <w:r>
        <w:t>Společnost se zavazuje:</w:t>
      </w:r>
    </w:p>
    <w:p w14:paraId="6A10FEE4" w14:textId="01D8E41C" w:rsidR="00536EBB" w:rsidRDefault="00536EBB" w:rsidP="002A12F8">
      <w:pPr>
        <w:pStyle w:val="Odstavecseseznamem"/>
        <w:numPr>
          <w:ilvl w:val="0"/>
          <w:numId w:val="5"/>
        </w:numPr>
        <w:spacing w:after="0"/>
        <w:jc w:val="both"/>
      </w:pPr>
      <w:r>
        <w:t>dodržovat ustanovení Programme Security Instruction</w:t>
      </w:r>
      <w:r w:rsidR="002A12F8">
        <w:t xml:space="preserve"> </w:t>
      </w:r>
      <w:r>
        <w:t>(</w:t>
      </w:r>
      <w:r w:rsidR="00306516">
        <w:t xml:space="preserve">Galileo </w:t>
      </w:r>
      <w:r>
        <w:t xml:space="preserve">PSI) </w:t>
      </w:r>
      <w:r w:rsidRPr="00DA4478">
        <w:t xml:space="preserve">a zvláštní smluvní podmínky stanovené zadavatelem v </w:t>
      </w:r>
      <w:r w:rsidR="00FB462B" w:rsidRPr="00DA4478">
        <w:t>„</w:t>
      </w:r>
      <w:r w:rsidRPr="00DA4478">
        <w:t>Security Aspects Letter</w:t>
      </w:r>
      <w:r w:rsidR="00FB462B" w:rsidRPr="00DA4478">
        <w:t>“</w:t>
      </w:r>
      <w:r w:rsidRPr="00DA4478">
        <w:t xml:space="preserve"> (SAL)</w:t>
      </w:r>
      <w:r w:rsidR="00233462">
        <w:t>;</w:t>
      </w:r>
    </w:p>
    <w:p w14:paraId="611FFD32" w14:textId="51B45B64" w:rsidR="008D3205" w:rsidRPr="00CB44EB" w:rsidRDefault="008D3205" w:rsidP="002A12F8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t xml:space="preserve">uplatňovat </w:t>
      </w:r>
      <w:r w:rsidRPr="00CB44EB">
        <w:rPr>
          <w:rFonts w:cstheme="minorHAnsi"/>
        </w:rPr>
        <w:t>politiku pro nakládání s PRS utajovanými informac</w:t>
      </w:r>
      <w:r w:rsidR="00562838">
        <w:rPr>
          <w:rFonts w:cstheme="minorHAnsi"/>
        </w:rPr>
        <w:t>em</w:t>
      </w:r>
      <w:r w:rsidRPr="00CB44EB">
        <w:rPr>
          <w:rFonts w:cstheme="minorHAnsi"/>
        </w:rPr>
        <w:t>i dle principu „need-to-know“ specifikovaném v Plánu pro nakládání s PRS informacemi</w:t>
      </w:r>
      <w:r w:rsidR="00233462">
        <w:rPr>
          <w:rFonts w:cstheme="minorHAnsi"/>
        </w:rPr>
        <w:t>;</w:t>
      </w:r>
    </w:p>
    <w:p w14:paraId="21E1ED39" w14:textId="77E222CB" w:rsidR="008D3205" w:rsidRDefault="008D3205" w:rsidP="002A12F8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CB44EB">
        <w:rPr>
          <w:rFonts w:cstheme="minorHAnsi"/>
        </w:rPr>
        <w:t>nakládat s PRS neutajovanými informac</w:t>
      </w:r>
      <w:r w:rsidR="00562838">
        <w:rPr>
          <w:rFonts w:cstheme="minorHAnsi"/>
        </w:rPr>
        <w:t>em</w:t>
      </w:r>
      <w:r w:rsidRPr="00CB44EB">
        <w:rPr>
          <w:rFonts w:cstheme="minorHAnsi"/>
        </w:rPr>
        <w:t>i dle zásad profesního tajemství</w:t>
      </w:r>
      <w:r w:rsidR="00233462">
        <w:rPr>
          <w:rFonts w:cstheme="minorHAnsi"/>
        </w:rPr>
        <w:t>;</w:t>
      </w:r>
    </w:p>
    <w:p w14:paraId="6302DBCF" w14:textId="77777777" w:rsidR="00D90E1E" w:rsidRPr="00CB44EB" w:rsidRDefault="00D90E1E" w:rsidP="00D90E1E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označovat utajené a neutajované informace dle </w:t>
      </w:r>
      <w:r>
        <w:t>Programme Security Instruction (Galileo PSI);</w:t>
      </w:r>
    </w:p>
    <w:p w14:paraId="04B043C8" w14:textId="41A18274" w:rsidR="00CB44EB" w:rsidRPr="00CB44EB" w:rsidRDefault="00CB44EB" w:rsidP="002A12F8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CB44EB">
        <w:rPr>
          <w:rFonts w:cstheme="minorHAnsi"/>
        </w:rPr>
        <w:t>vykonávat činnosti související s utajovanými informacemi PRS týkající</w:t>
      </w:r>
      <w:r w:rsidR="00860247">
        <w:rPr>
          <w:rFonts w:cstheme="minorHAnsi"/>
        </w:rPr>
        <w:t>ch</w:t>
      </w:r>
      <w:r w:rsidRPr="00CB44EB">
        <w:rPr>
          <w:rFonts w:cstheme="minorHAnsi"/>
        </w:rPr>
        <w:t xml:space="preserve"> se PRS zařízení výhradně na území členských států EU</w:t>
      </w:r>
      <w:r w:rsidR="00233462">
        <w:rPr>
          <w:rFonts w:cstheme="minorHAnsi"/>
        </w:rPr>
        <w:t>;</w:t>
      </w:r>
    </w:p>
    <w:p w14:paraId="7F34310A" w14:textId="795CC239" w:rsidR="00CB44EB" w:rsidRDefault="00CB44EB" w:rsidP="002A12F8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hlásit NÚKIB </w:t>
      </w:r>
      <w:r w:rsidRPr="00CB44EB">
        <w:t xml:space="preserve">narušení bezpečnosti nebo únik utajovaných informací PRS, jakmile se o tom </w:t>
      </w:r>
      <w:r w:rsidR="00A068C7">
        <w:t>S</w:t>
      </w:r>
      <w:r w:rsidRPr="00CB44EB">
        <w:t>polečnost dozví</w:t>
      </w:r>
      <w:r w:rsidR="00233462">
        <w:t>;</w:t>
      </w:r>
    </w:p>
    <w:p w14:paraId="1C73701A" w14:textId="6C1664BE" w:rsidR="00E541FD" w:rsidRDefault="0051571A" w:rsidP="00E541FD">
      <w:pPr>
        <w:pStyle w:val="Odstavecseseznamem"/>
        <w:numPr>
          <w:ilvl w:val="0"/>
          <w:numId w:val="5"/>
        </w:numPr>
        <w:spacing w:after="0"/>
        <w:jc w:val="both"/>
      </w:pPr>
      <w:r>
        <w:t>umožnit NÚKIB inspekc</w:t>
      </w:r>
      <w:r w:rsidR="00BA0EA4">
        <w:t>i</w:t>
      </w:r>
      <w:r>
        <w:t xml:space="preserve"> svých prostor</w:t>
      </w:r>
      <w:r w:rsidR="00562838">
        <w:t>,</w:t>
      </w:r>
      <w:r>
        <w:t xml:space="preserve"> kde se nakládá s položkami </w:t>
      </w:r>
      <w:r w:rsidR="00860247">
        <w:t xml:space="preserve">a informacemi </w:t>
      </w:r>
      <w:r>
        <w:t xml:space="preserve">PRS za účelem kontroly požadavků uvedených v tomto </w:t>
      </w:r>
      <w:r w:rsidR="00090813">
        <w:t>dokumentu</w:t>
      </w:r>
      <w:r w:rsidR="00D12FC1">
        <w:t>.</w:t>
      </w:r>
    </w:p>
    <w:p w14:paraId="0FC13EAF" w14:textId="77777777" w:rsidR="00E541FD" w:rsidRDefault="00E541FD" w:rsidP="00BA0EA4">
      <w:pPr>
        <w:pStyle w:val="Odstavecseseznamem"/>
        <w:spacing w:after="0"/>
        <w:jc w:val="both"/>
      </w:pPr>
    </w:p>
    <w:p w14:paraId="6E45362D" w14:textId="474BD5B4" w:rsidR="00FB462B" w:rsidRDefault="00FB462B" w:rsidP="002A12F8">
      <w:pPr>
        <w:spacing w:after="0"/>
        <w:jc w:val="both"/>
        <w:rPr>
          <w:rStyle w:val="rynqvb"/>
          <w:rFonts w:cstheme="minorHAnsi"/>
        </w:rPr>
      </w:pPr>
      <w:r w:rsidRPr="00A37CF9">
        <w:rPr>
          <w:rStyle w:val="rynqvb"/>
          <w:rFonts w:cstheme="minorHAnsi"/>
          <w:highlight w:val="yellow"/>
        </w:rPr>
        <w:t>Specificky pro případ SM kategorie</w:t>
      </w:r>
      <w:r w:rsidRPr="00DA4478">
        <w:rPr>
          <w:rStyle w:val="rynqvb"/>
          <w:rFonts w:cstheme="minorHAnsi"/>
          <w:highlight w:val="yellow"/>
        </w:rPr>
        <w:t xml:space="preserve"> </w:t>
      </w:r>
      <w:r w:rsidRPr="002A12F8">
        <w:rPr>
          <w:rStyle w:val="rynqvb"/>
          <w:rFonts w:cstheme="minorHAnsi"/>
          <w:b/>
          <w:bCs/>
          <w:highlight w:val="yellow"/>
        </w:rPr>
        <w:t>doplnit</w:t>
      </w:r>
      <w:r w:rsidR="00DA4478" w:rsidRPr="00DA4478">
        <w:rPr>
          <w:rStyle w:val="rynqvb"/>
          <w:rFonts w:cstheme="minorHAnsi"/>
          <w:highlight w:val="yellow"/>
        </w:rPr>
        <w:t>:</w:t>
      </w:r>
    </w:p>
    <w:p w14:paraId="703C3F1A" w14:textId="3D67C2C0" w:rsidR="00FB462B" w:rsidRPr="00DA4478" w:rsidRDefault="00FB462B" w:rsidP="002A12F8">
      <w:pPr>
        <w:pStyle w:val="Odstavecseseznamem"/>
        <w:numPr>
          <w:ilvl w:val="0"/>
          <w:numId w:val="7"/>
        </w:numPr>
        <w:spacing w:after="0"/>
        <w:jc w:val="both"/>
        <w:rPr>
          <w:rStyle w:val="rynqvb"/>
          <w:rFonts w:cstheme="minorHAnsi"/>
          <w:highlight w:val="yellow"/>
        </w:rPr>
      </w:pPr>
      <w:r w:rsidRPr="00DA4478">
        <w:rPr>
          <w:rStyle w:val="rynqvb"/>
          <w:rFonts w:cstheme="minorHAnsi"/>
          <w:highlight w:val="yellow"/>
        </w:rPr>
        <w:t>dodržovat ustanovení „Protection profile for PRS security modules“</w:t>
      </w:r>
      <w:r w:rsidR="00233462">
        <w:rPr>
          <w:rStyle w:val="rynqvb"/>
          <w:rFonts w:cstheme="minorHAnsi"/>
          <w:highlight w:val="yellow"/>
        </w:rPr>
        <w:t>;</w:t>
      </w:r>
    </w:p>
    <w:p w14:paraId="7EB63C0B" w14:textId="7AE5B120" w:rsidR="00FB462B" w:rsidRPr="00A37CF9" w:rsidRDefault="00FB462B" w:rsidP="002A12F8">
      <w:pPr>
        <w:pStyle w:val="Odstavecseseznamem"/>
        <w:numPr>
          <w:ilvl w:val="0"/>
          <w:numId w:val="7"/>
        </w:numPr>
        <w:spacing w:after="0"/>
        <w:jc w:val="both"/>
        <w:rPr>
          <w:rStyle w:val="rynqvb"/>
          <w:highlight w:val="yellow"/>
        </w:rPr>
      </w:pPr>
      <w:r w:rsidRPr="00DA4478">
        <w:rPr>
          <w:rStyle w:val="rynqvb"/>
          <w:rFonts w:cstheme="minorHAnsi"/>
          <w:highlight w:val="yellow"/>
        </w:rPr>
        <w:t>informovat NÚKIB ohledně evaluace a schválení PRS bezpečnostních modulů</w:t>
      </w:r>
      <w:r w:rsidR="00D12FC1">
        <w:rPr>
          <w:rStyle w:val="rynqvb"/>
          <w:rFonts w:cstheme="minorHAnsi"/>
          <w:highlight w:val="yellow"/>
        </w:rPr>
        <w:t>.</w:t>
      </w:r>
    </w:p>
    <w:p w14:paraId="58C905DF" w14:textId="77777777" w:rsidR="00A37CF9" w:rsidRPr="00BA0EA4" w:rsidRDefault="00A37CF9" w:rsidP="00BA0EA4">
      <w:pPr>
        <w:spacing w:after="0"/>
        <w:jc w:val="both"/>
        <w:rPr>
          <w:highlight w:val="yellow"/>
        </w:rPr>
      </w:pPr>
    </w:p>
    <w:p w14:paraId="2D61E08F" w14:textId="2DE331C0" w:rsidR="00FB462B" w:rsidRDefault="00D80908" w:rsidP="002A12F8">
      <w:pPr>
        <w:spacing w:after="0"/>
        <w:jc w:val="both"/>
      </w:pPr>
      <w:r w:rsidRPr="00A37CF9">
        <w:rPr>
          <w:highlight w:val="yellow"/>
        </w:rPr>
        <w:t>Specificky pro případ integrace bezpečnostních modulů do ostatních PRS zařízení</w:t>
      </w:r>
      <w:r w:rsidRPr="00DA4478">
        <w:rPr>
          <w:highlight w:val="yellow"/>
        </w:rPr>
        <w:t xml:space="preserve"> </w:t>
      </w:r>
      <w:r w:rsidRPr="002A12F8">
        <w:rPr>
          <w:b/>
          <w:bCs/>
          <w:highlight w:val="yellow"/>
        </w:rPr>
        <w:t>doplnit</w:t>
      </w:r>
      <w:r w:rsidR="00DA4478" w:rsidRPr="00DA4478">
        <w:rPr>
          <w:highlight w:val="yellow"/>
        </w:rPr>
        <w:t>:</w:t>
      </w:r>
    </w:p>
    <w:p w14:paraId="4B8DB8A7" w14:textId="7D9255B9" w:rsidR="00D80908" w:rsidRPr="00DA4478" w:rsidRDefault="00D80908" w:rsidP="002A12F8">
      <w:pPr>
        <w:pStyle w:val="Odstavecseseznamem"/>
        <w:numPr>
          <w:ilvl w:val="0"/>
          <w:numId w:val="6"/>
        </w:numPr>
        <w:spacing w:after="0"/>
        <w:jc w:val="both"/>
        <w:rPr>
          <w:highlight w:val="yellow"/>
        </w:rPr>
      </w:pPr>
      <w:r w:rsidRPr="00DA4478">
        <w:rPr>
          <w:rStyle w:val="rynqvb"/>
          <w:rFonts w:cstheme="minorHAnsi"/>
          <w:highlight w:val="yellow"/>
        </w:rPr>
        <w:t>dodržovat ustanovení „Receiver Integration Guide“</w:t>
      </w:r>
      <w:r w:rsidR="00233462">
        <w:rPr>
          <w:rStyle w:val="rynqvb"/>
          <w:rFonts w:cstheme="minorHAnsi"/>
          <w:highlight w:val="yellow"/>
        </w:rPr>
        <w:t>;</w:t>
      </w:r>
    </w:p>
    <w:p w14:paraId="75A590D4" w14:textId="4FFF9F8C" w:rsidR="00D80908" w:rsidRPr="00DA4478" w:rsidRDefault="00D80908" w:rsidP="002A12F8">
      <w:pPr>
        <w:pStyle w:val="Odstavecseseznamem"/>
        <w:numPr>
          <w:ilvl w:val="0"/>
          <w:numId w:val="6"/>
        </w:numPr>
        <w:spacing w:after="0"/>
        <w:jc w:val="both"/>
        <w:rPr>
          <w:highlight w:val="yellow"/>
        </w:rPr>
      </w:pPr>
      <w:r w:rsidRPr="00DA4478">
        <w:rPr>
          <w:rStyle w:val="rynqvb"/>
          <w:rFonts w:cstheme="minorHAnsi"/>
          <w:highlight w:val="yellow"/>
        </w:rPr>
        <w:t>informovat NÚKIB ohledně posouzení úrovně zabezpečení PRS přijímačů</w:t>
      </w:r>
      <w:r w:rsidR="00D12FC1">
        <w:rPr>
          <w:rStyle w:val="rynqvb"/>
          <w:rFonts w:cstheme="minorHAnsi"/>
          <w:highlight w:val="yellow"/>
        </w:rPr>
        <w:t>.</w:t>
      </w:r>
    </w:p>
    <w:p w14:paraId="009CD852" w14:textId="77777777" w:rsidR="00157267" w:rsidRDefault="00157267" w:rsidP="002A12F8">
      <w:pPr>
        <w:spacing w:after="0"/>
        <w:rPr>
          <w:b/>
          <w:bCs/>
        </w:rPr>
      </w:pPr>
    </w:p>
    <w:p w14:paraId="7B73E44A" w14:textId="77777777" w:rsidR="00D90E1E" w:rsidRDefault="00D90E1E" w:rsidP="002A12F8">
      <w:pPr>
        <w:spacing w:after="0"/>
        <w:rPr>
          <w:b/>
          <w:bCs/>
        </w:rPr>
      </w:pPr>
    </w:p>
    <w:p w14:paraId="52801E19" w14:textId="58777FEF" w:rsidR="00CE6393" w:rsidRPr="00FB462B" w:rsidRDefault="00CE6393" w:rsidP="002A12F8">
      <w:pPr>
        <w:spacing w:after="0"/>
        <w:rPr>
          <w:b/>
          <w:bCs/>
        </w:rPr>
      </w:pPr>
      <w:r w:rsidRPr="00FB462B">
        <w:rPr>
          <w:b/>
          <w:bCs/>
        </w:rPr>
        <w:lastRenderedPageBreak/>
        <w:t>Hlášení změn</w:t>
      </w:r>
    </w:p>
    <w:p w14:paraId="20FFAC00" w14:textId="13C34C56" w:rsidR="00CE6393" w:rsidRDefault="00CE6393" w:rsidP="002A12F8">
      <w:pPr>
        <w:spacing w:after="0"/>
      </w:pPr>
      <w:r>
        <w:t>Společnost se zavazuje bezodkladně informovat NÚKIB o</w:t>
      </w:r>
      <w:r w:rsidR="00157267">
        <w:t>:</w:t>
      </w:r>
    </w:p>
    <w:p w14:paraId="0917685F" w14:textId="7DE6DD56" w:rsidR="00CE6393" w:rsidRDefault="00CE6393" w:rsidP="002A12F8">
      <w:pPr>
        <w:pStyle w:val="Odstavecseseznamem"/>
        <w:numPr>
          <w:ilvl w:val="0"/>
          <w:numId w:val="2"/>
        </w:numPr>
        <w:spacing w:after="0"/>
        <w:jc w:val="both"/>
      </w:pPr>
      <w:r>
        <w:t>změně místa/míst, kde jsou fakticky vykonávány činnosti související s PRS a kde je nakládáno s PRS položkami</w:t>
      </w:r>
      <w:r w:rsidR="00233462">
        <w:t>;</w:t>
      </w:r>
    </w:p>
    <w:p w14:paraId="78C8710D" w14:textId="5B7F355F" w:rsidR="00CE6393" w:rsidRDefault="00CE6393" w:rsidP="002A12F8">
      <w:pPr>
        <w:pStyle w:val="Odstavecseseznamem"/>
        <w:numPr>
          <w:ilvl w:val="0"/>
          <w:numId w:val="2"/>
        </w:numPr>
        <w:spacing w:after="0"/>
        <w:jc w:val="both"/>
      </w:pPr>
      <w:r w:rsidRPr="00CE6393">
        <w:t xml:space="preserve">změnách ve vlastnictví </w:t>
      </w:r>
      <w:r w:rsidR="00DE4D62">
        <w:t>S</w:t>
      </w:r>
      <w:r w:rsidRPr="00CE6393">
        <w:t xml:space="preserve">polečnosti, </w:t>
      </w:r>
      <w:r>
        <w:t xml:space="preserve">finanční nebo administrativní kontrole </w:t>
      </w:r>
      <w:r w:rsidR="00DE4D62">
        <w:t>S</w:t>
      </w:r>
      <w:r>
        <w:t>polečnosti a</w:t>
      </w:r>
      <w:r w:rsidR="00233462">
        <w:t> </w:t>
      </w:r>
      <w:r w:rsidR="00DE4D62" w:rsidRPr="00233462">
        <w:t>o</w:t>
      </w:r>
      <w:r w:rsidR="00233462">
        <w:t> </w:t>
      </w:r>
      <w:r w:rsidRPr="00233462">
        <w:t>změn</w:t>
      </w:r>
      <w:r w:rsidR="00DE4D62" w:rsidRPr="00233462">
        <w:t>ách</w:t>
      </w:r>
      <w:r w:rsidRPr="00CE6393">
        <w:t xml:space="preserve"> sídla </w:t>
      </w:r>
      <w:r w:rsidR="00DE4D62">
        <w:t>S</w:t>
      </w:r>
      <w:r w:rsidRPr="00CE6393">
        <w:t>polečnosti</w:t>
      </w:r>
      <w:r w:rsidR="00233462">
        <w:t>;</w:t>
      </w:r>
    </w:p>
    <w:p w14:paraId="48954292" w14:textId="1477D402" w:rsidR="00D90E1E" w:rsidRDefault="00D90E1E" w:rsidP="00D90E1E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aktualizaci seznamu zaměstnanců, kteří se podílí na realizaci kontraktu a potřebují přístup k PRS informacím</w:t>
      </w:r>
      <w:r>
        <w:t xml:space="preserve"> a změnu kontaktní osoby pro PRS</w:t>
      </w:r>
      <w:r>
        <w:t>;</w:t>
      </w:r>
    </w:p>
    <w:p w14:paraId="15C289E6" w14:textId="77777777" w:rsidR="00D90E1E" w:rsidRDefault="00D90E1E" w:rsidP="00D90E1E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informovat o projektech, kde uplatňují vydanou autorizaci;</w:t>
      </w:r>
    </w:p>
    <w:p w14:paraId="2DD5ADF7" w14:textId="3223CD9A" w:rsidR="00DE4D62" w:rsidRDefault="00DE4D62" w:rsidP="002A12F8">
      <w:pPr>
        <w:pStyle w:val="Odstavecseseznamem"/>
        <w:numPr>
          <w:ilvl w:val="0"/>
          <w:numId w:val="2"/>
        </w:numPr>
        <w:spacing w:after="0"/>
        <w:jc w:val="both"/>
      </w:pPr>
      <w:r>
        <w:t>ukončení jakékoli</w:t>
      </w:r>
      <w:r w:rsidR="00AE2958">
        <w:t>v</w:t>
      </w:r>
      <w:r>
        <w:t xml:space="preserve"> vykonávané PRS aktivity </w:t>
      </w:r>
      <w:r w:rsidRPr="00DE4D62">
        <w:t>(např. samostatně vyvíjen</w:t>
      </w:r>
      <w:r w:rsidR="00F35AC9">
        <w:t>é</w:t>
      </w:r>
      <w:r w:rsidRPr="00DE4D62">
        <w:t xml:space="preserve"> činnost</w:t>
      </w:r>
      <w:r w:rsidR="00F35AC9">
        <w:t>i</w:t>
      </w:r>
      <w:r w:rsidRPr="00DE4D62">
        <w:t xml:space="preserve"> související s PRS, výběrové řízení související s PRS, plnění smlouvy související s PRS)</w:t>
      </w:r>
      <w:r w:rsidR="0031540E">
        <w:t>.</w:t>
      </w:r>
    </w:p>
    <w:p w14:paraId="1D6ECEE9" w14:textId="77777777" w:rsidR="00233462" w:rsidRDefault="00233462" w:rsidP="002A12F8">
      <w:pPr>
        <w:spacing w:after="0"/>
        <w:jc w:val="both"/>
        <w:rPr>
          <w:b/>
          <w:bCs/>
        </w:rPr>
      </w:pPr>
    </w:p>
    <w:p w14:paraId="76E9D666" w14:textId="60C91671" w:rsidR="005A3C91" w:rsidRPr="00FB462B" w:rsidRDefault="005A3C91" w:rsidP="002A12F8">
      <w:pPr>
        <w:spacing w:after="0"/>
        <w:jc w:val="both"/>
        <w:rPr>
          <w:b/>
          <w:bCs/>
        </w:rPr>
      </w:pPr>
      <w:r w:rsidRPr="00FB462B">
        <w:rPr>
          <w:b/>
          <w:bCs/>
        </w:rPr>
        <w:t>Export a transfer</w:t>
      </w:r>
    </w:p>
    <w:p w14:paraId="03D2FC65" w14:textId="26C906D0" w:rsidR="005A3C91" w:rsidRDefault="005A3C91" w:rsidP="002A12F8">
      <w:pPr>
        <w:spacing w:after="0"/>
        <w:jc w:val="both"/>
      </w:pPr>
      <w:r>
        <w:t>Společnost se zavazuje informovat NÚKIB o jakémkoliv záměru vývozu PRS technologií a položek do státu, který není členem EU.</w:t>
      </w:r>
    </w:p>
    <w:p w14:paraId="5029738D" w14:textId="09172B9D" w:rsidR="005A3C91" w:rsidRDefault="005A3C91" w:rsidP="002A12F8">
      <w:pPr>
        <w:spacing w:after="0"/>
        <w:jc w:val="both"/>
      </w:pPr>
      <w:r>
        <w:t>Společnost se zavazuje informovat NÚKIB o jakémkoliv záměru přepravy PRS technologií a položek do státu, který je členem EU.</w:t>
      </w:r>
    </w:p>
    <w:p w14:paraId="63354730" w14:textId="77777777" w:rsidR="00233462" w:rsidRDefault="00233462" w:rsidP="002A12F8">
      <w:pPr>
        <w:spacing w:after="0"/>
        <w:rPr>
          <w:b/>
          <w:bCs/>
        </w:rPr>
      </w:pPr>
    </w:p>
    <w:p w14:paraId="77CB1A15" w14:textId="128A6AF0" w:rsidR="00CE6393" w:rsidRPr="00FB462B" w:rsidRDefault="00CE6393" w:rsidP="002A12F8">
      <w:pPr>
        <w:spacing w:after="0"/>
        <w:jc w:val="both"/>
        <w:rPr>
          <w:b/>
          <w:bCs/>
        </w:rPr>
      </w:pPr>
      <w:r w:rsidRPr="00FB462B">
        <w:rPr>
          <w:b/>
          <w:bCs/>
        </w:rPr>
        <w:t>Další PRS aktivity</w:t>
      </w:r>
    </w:p>
    <w:p w14:paraId="12E0D701" w14:textId="77777777" w:rsidR="00D90E1E" w:rsidRPr="0065182A" w:rsidRDefault="00D90E1E" w:rsidP="00D90E1E">
      <w:pPr>
        <w:spacing w:after="0"/>
        <w:jc w:val="both"/>
        <w:rPr>
          <w:rStyle w:val="rynqvb"/>
          <w:rFonts w:cstheme="minorHAnsi"/>
        </w:rPr>
      </w:pPr>
      <w:r w:rsidRPr="00DA4478">
        <w:t xml:space="preserve">Společnost </w:t>
      </w:r>
      <w:r w:rsidRPr="00DA4478">
        <w:rPr>
          <w:rStyle w:val="rynqvb"/>
          <w:rFonts w:cstheme="minorHAnsi"/>
        </w:rPr>
        <w:t>nebude vykonávat žádné PRS aktivity, ke kterým nebyla autorizována NÚKIB.</w:t>
      </w:r>
      <w:r>
        <w:rPr>
          <w:rStyle w:val="rynqvb"/>
          <w:rFonts w:cstheme="minorHAnsi"/>
        </w:rPr>
        <w:t xml:space="preserve"> Společnost se zavazuje oznámit NÚKIB záměr účastnit se jiných PRS aktivit než těch uvedených v žádosti o autorizaci Společnosti </w:t>
      </w:r>
      <w:r>
        <w:rPr>
          <w:color w:val="FF0000"/>
        </w:rPr>
        <w:t>[</w:t>
      </w:r>
      <w:r w:rsidRPr="00CF76D0">
        <w:rPr>
          <w:color w:val="FF0000"/>
        </w:rPr>
        <w:t>ref. XXX/ ze dne X.X.XXX</w:t>
      </w:r>
      <w:r>
        <w:rPr>
          <w:color w:val="FF0000"/>
        </w:rPr>
        <w:t xml:space="preserve">] </w:t>
      </w:r>
      <w:r>
        <w:rPr>
          <w:rStyle w:val="rynqvb"/>
          <w:rFonts w:cstheme="minorHAnsi"/>
        </w:rPr>
        <w:t>a zaslat NÚKIB formulář „</w:t>
      </w:r>
      <w:r w:rsidRPr="0065182A">
        <w:rPr>
          <w:rStyle w:val="rynqvb"/>
          <w:rFonts w:cstheme="minorHAnsi"/>
        </w:rPr>
        <w:t>Formal statement of SAB authorisation obtention</w:t>
      </w:r>
      <w:r>
        <w:rPr>
          <w:rStyle w:val="rynqvb"/>
          <w:rFonts w:cstheme="minorHAnsi"/>
        </w:rPr>
        <w:t>“ a upravený „</w:t>
      </w:r>
      <w:r w:rsidRPr="0065182A">
        <w:rPr>
          <w:rStyle w:val="rynqvb"/>
          <w:rFonts w:cstheme="minorHAnsi"/>
        </w:rPr>
        <w:t>Entity</w:t>
      </w:r>
      <w:r>
        <w:rPr>
          <w:rStyle w:val="rynqvb"/>
          <w:rFonts w:cstheme="minorHAnsi"/>
        </w:rPr>
        <w:t>-PIMP“.</w:t>
      </w:r>
    </w:p>
    <w:p w14:paraId="41EF7A9E" w14:textId="77777777" w:rsidR="00157267" w:rsidRDefault="00157267" w:rsidP="002A12F8">
      <w:pPr>
        <w:spacing w:after="0"/>
        <w:jc w:val="both"/>
        <w:rPr>
          <w:b/>
          <w:bCs/>
        </w:rPr>
      </w:pPr>
    </w:p>
    <w:p w14:paraId="3AE724DA" w14:textId="178AC68B" w:rsidR="00090813" w:rsidRDefault="0009635A" w:rsidP="002A12F8">
      <w:pPr>
        <w:spacing w:after="0"/>
        <w:jc w:val="both"/>
        <w:rPr>
          <w:b/>
          <w:bCs/>
        </w:rPr>
      </w:pPr>
      <w:r>
        <w:rPr>
          <w:b/>
          <w:bCs/>
        </w:rPr>
        <w:t>U</w:t>
      </w:r>
      <w:r w:rsidR="00DE4D62" w:rsidRPr="00FB462B">
        <w:rPr>
          <w:b/>
          <w:bCs/>
        </w:rPr>
        <w:t>končení PRS aktivit</w:t>
      </w:r>
    </w:p>
    <w:p w14:paraId="52589855" w14:textId="4D9E220F" w:rsidR="00090813" w:rsidRDefault="00090813" w:rsidP="002A12F8">
      <w:pPr>
        <w:spacing w:after="0"/>
        <w:jc w:val="both"/>
      </w:pPr>
      <w:r>
        <w:t>Společnost se zavazuje v případě ukončení plnění smlouvy související s PRS nakládat s PRS informacemi v souladu s Programme Security Instruction (</w:t>
      </w:r>
      <w:r w:rsidR="008C220F">
        <w:t xml:space="preserve">Galileo </w:t>
      </w:r>
      <w:r>
        <w:t>PSI).</w:t>
      </w:r>
    </w:p>
    <w:p w14:paraId="6BAFFC8C" w14:textId="70FD35A2" w:rsidR="005A3C91" w:rsidRDefault="005A3C91" w:rsidP="002A12F8">
      <w:pPr>
        <w:spacing w:after="0"/>
        <w:jc w:val="both"/>
      </w:pPr>
      <w:r w:rsidRPr="005A3C91">
        <w:t>Společnost se zavazuje v případě odebrání PRS autorizace</w:t>
      </w:r>
      <w:r>
        <w:t xml:space="preserve"> ukončit vešker</w:t>
      </w:r>
      <w:r w:rsidR="002A12F8">
        <w:t>é</w:t>
      </w:r>
      <w:r>
        <w:t xml:space="preserve"> PRS aktivity a vrátit veškeré PRS informace a PRS položky zadavateli nebo NÚKIB.</w:t>
      </w:r>
    </w:p>
    <w:p w14:paraId="3CFF69DC" w14:textId="77777777" w:rsidR="00272E67" w:rsidRPr="005A3C91" w:rsidRDefault="00272E67" w:rsidP="002A12F8">
      <w:pPr>
        <w:spacing w:after="0"/>
        <w:jc w:val="both"/>
      </w:pPr>
    </w:p>
    <w:p w14:paraId="47F14B12" w14:textId="5862AC6E" w:rsidR="00090813" w:rsidRPr="00DA4478" w:rsidRDefault="00090813" w:rsidP="002A12F8">
      <w:pPr>
        <w:spacing w:after="0"/>
        <w:jc w:val="both"/>
      </w:pPr>
      <w:r w:rsidRPr="00DA4478">
        <w:rPr>
          <w:highlight w:val="yellow"/>
        </w:rPr>
        <w:t xml:space="preserve">Specificky pro případ self-funded activities </w:t>
      </w:r>
      <w:r w:rsidRPr="002A12F8">
        <w:rPr>
          <w:b/>
          <w:bCs/>
          <w:highlight w:val="yellow"/>
        </w:rPr>
        <w:t>doplnit</w:t>
      </w:r>
      <w:r w:rsidRPr="00DA4478">
        <w:rPr>
          <w:highlight w:val="yellow"/>
        </w:rPr>
        <w:t>:</w:t>
      </w:r>
    </w:p>
    <w:p w14:paraId="77BF057B" w14:textId="3DC32FEC" w:rsidR="00090813" w:rsidRDefault="00090813" w:rsidP="002A12F8">
      <w:pPr>
        <w:spacing w:after="0"/>
        <w:jc w:val="both"/>
      </w:pPr>
      <w:r w:rsidRPr="00DA4478">
        <w:rPr>
          <w:highlight w:val="yellow"/>
        </w:rPr>
        <w:t xml:space="preserve">Společnost se zavazuje v případě ukončení </w:t>
      </w:r>
      <w:r w:rsidRPr="00DA4478">
        <w:rPr>
          <w:rStyle w:val="rynqvb"/>
          <w:rFonts w:cstheme="minorHAnsi"/>
          <w:highlight w:val="yellow"/>
        </w:rPr>
        <w:t>samostatně vyvíjen</w:t>
      </w:r>
      <w:r w:rsidR="001E0D2E">
        <w:rPr>
          <w:rStyle w:val="rynqvb"/>
          <w:rFonts w:cstheme="minorHAnsi"/>
          <w:highlight w:val="yellow"/>
        </w:rPr>
        <w:t>é</w:t>
      </w:r>
      <w:r w:rsidRPr="00DA4478">
        <w:rPr>
          <w:rStyle w:val="rynqvb"/>
          <w:rFonts w:cstheme="minorHAnsi"/>
          <w:highlight w:val="yellow"/>
        </w:rPr>
        <w:t xml:space="preserve"> činnost</w:t>
      </w:r>
      <w:r w:rsidR="001E0D2E">
        <w:rPr>
          <w:rStyle w:val="rynqvb"/>
          <w:rFonts w:cstheme="minorHAnsi"/>
          <w:highlight w:val="yellow"/>
        </w:rPr>
        <w:t>i</w:t>
      </w:r>
      <w:r w:rsidRPr="00DA4478">
        <w:rPr>
          <w:rStyle w:val="rynqvb"/>
          <w:rFonts w:cstheme="minorHAnsi"/>
          <w:highlight w:val="yellow"/>
        </w:rPr>
        <w:t xml:space="preserve"> související s PRS </w:t>
      </w:r>
      <w:r w:rsidR="008C220F">
        <w:rPr>
          <w:highlight w:val="yellow"/>
        </w:rPr>
        <w:t>odevzdat</w:t>
      </w:r>
      <w:r w:rsidR="008C220F" w:rsidRPr="00DA4478">
        <w:rPr>
          <w:highlight w:val="yellow"/>
        </w:rPr>
        <w:t xml:space="preserve"> </w:t>
      </w:r>
      <w:r w:rsidRPr="00DA4478">
        <w:rPr>
          <w:highlight w:val="yellow"/>
        </w:rPr>
        <w:t>NÚKIB</w:t>
      </w:r>
      <w:r w:rsidR="00272E67">
        <w:rPr>
          <w:highlight w:val="yellow"/>
        </w:rPr>
        <w:t>,</w:t>
      </w:r>
      <w:r w:rsidRPr="00DA4478">
        <w:rPr>
          <w:highlight w:val="yellow"/>
        </w:rPr>
        <w:t xml:space="preserve"> nebo zničit veškeré utajované PRS informace a PRS položky.</w:t>
      </w:r>
    </w:p>
    <w:p w14:paraId="0A262E81" w14:textId="77777777" w:rsidR="00157267" w:rsidRDefault="00157267" w:rsidP="002A12F8">
      <w:pPr>
        <w:spacing w:after="0"/>
        <w:jc w:val="both"/>
        <w:rPr>
          <w:b/>
          <w:bCs/>
        </w:rPr>
      </w:pPr>
    </w:p>
    <w:p w14:paraId="2E7D83B4" w14:textId="44519DF9" w:rsidR="004A31DD" w:rsidRPr="004A31DD" w:rsidRDefault="004A31DD" w:rsidP="002A12F8">
      <w:pPr>
        <w:spacing w:after="0"/>
        <w:jc w:val="both"/>
        <w:rPr>
          <w:b/>
          <w:bCs/>
        </w:rPr>
      </w:pPr>
      <w:r w:rsidRPr="004A31DD">
        <w:rPr>
          <w:b/>
          <w:bCs/>
        </w:rPr>
        <w:t>Subkontraktoři</w:t>
      </w:r>
    </w:p>
    <w:p w14:paraId="4865DF77" w14:textId="04B242E5" w:rsidR="005A3C91" w:rsidRDefault="005A3C91" w:rsidP="002A12F8">
      <w:pPr>
        <w:spacing w:after="0"/>
        <w:jc w:val="both"/>
        <w:rPr>
          <w:rStyle w:val="rynqvb"/>
          <w:rFonts w:cstheme="minorHAnsi"/>
        </w:rPr>
      </w:pPr>
      <w:r>
        <w:rPr>
          <w:rStyle w:val="rynqvb"/>
          <w:rFonts w:cstheme="minorHAnsi"/>
        </w:rPr>
        <w:t>Společnost se zavazuje před zadáním úkolů souvisejících s</w:t>
      </w:r>
      <w:r w:rsidR="008C220F">
        <w:rPr>
          <w:rStyle w:val="rynqvb"/>
          <w:rFonts w:cstheme="minorHAnsi"/>
        </w:rPr>
        <w:t> </w:t>
      </w:r>
      <w:r>
        <w:rPr>
          <w:rStyle w:val="rynqvb"/>
          <w:rFonts w:cstheme="minorHAnsi"/>
        </w:rPr>
        <w:t>PRS</w:t>
      </w:r>
      <w:r w:rsidR="008C220F">
        <w:rPr>
          <w:rStyle w:val="rynqvb"/>
          <w:rFonts w:cstheme="minorHAnsi"/>
        </w:rPr>
        <w:t xml:space="preserve"> aktivitami </w:t>
      </w:r>
      <w:r>
        <w:rPr>
          <w:rStyle w:val="rynqvb"/>
          <w:rFonts w:cstheme="minorHAnsi"/>
        </w:rPr>
        <w:t>subjektům, kte</w:t>
      </w:r>
      <w:r w:rsidR="00550FBB">
        <w:rPr>
          <w:rStyle w:val="rynqvb"/>
          <w:rFonts w:cstheme="minorHAnsi"/>
        </w:rPr>
        <w:t>ré</w:t>
      </w:r>
      <w:r>
        <w:rPr>
          <w:rStyle w:val="rynqvb"/>
          <w:rFonts w:cstheme="minorHAnsi"/>
        </w:rPr>
        <w:t xml:space="preserve"> nejsou zaměstnanci Společnosti</w:t>
      </w:r>
      <w:r w:rsidR="008C220F">
        <w:rPr>
          <w:rStyle w:val="rynqvb"/>
          <w:rFonts w:cstheme="minorHAnsi"/>
        </w:rPr>
        <w:t>,</w:t>
      </w:r>
      <w:r>
        <w:rPr>
          <w:rStyle w:val="rynqvb"/>
          <w:rFonts w:cstheme="minorHAnsi"/>
        </w:rPr>
        <w:t xml:space="preserve"> </w:t>
      </w:r>
      <w:r w:rsidR="00FD57F4">
        <w:rPr>
          <w:rStyle w:val="rynqvb"/>
          <w:rFonts w:cstheme="minorHAnsi"/>
        </w:rPr>
        <w:t>požádat NÚKIB o potvrzení, že t</w:t>
      </w:r>
      <w:r w:rsidR="00AA59F8">
        <w:rPr>
          <w:rStyle w:val="rynqvb"/>
          <w:rFonts w:cstheme="minorHAnsi"/>
        </w:rPr>
        <w:t>yto</w:t>
      </w:r>
      <w:r w:rsidR="00FD57F4">
        <w:rPr>
          <w:rStyle w:val="rynqvb"/>
          <w:rFonts w:cstheme="minorHAnsi"/>
        </w:rPr>
        <w:t xml:space="preserve"> subjekt</w:t>
      </w:r>
      <w:r w:rsidR="00AA59F8">
        <w:rPr>
          <w:rStyle w:val="rynqvb"/>
          <w:rFonts w:cstheme="minorHAnsi"/>
        </w:rPr>
        <w:t>y</w:t>
      </w:r>
      <w:r w:rsidR="00FD57F4">
        <w:rPr>
          <w:rStyle w:val="rynqvb"/>
          <w:rFonts w:cstheme="minorHAnsi"/>
        </w:rPr>
        <w:t xml:space="preserve"> m</w:t>
      </w:r>
      <w:r w:rsidR="00D82718">
        <w:rPr>
          <w:rStyle w:val="rynqvb"/>
          <w:rFonts w:cstheme="minorHAnsi"/>
        </w:rPr>
        <w:t>ají</w:t>
      </w:r>
      <w:r w:rsidR="00FD57F4">
        <w:rPr>
          <w:rStyle w:val="rynqvb"/>
          <w:rFonts w:cstheme="minorHAnsi"/>
        </w:rPr>
        <w:t xml:space="preserve"> řádnou PRS autorizaci od </w:t>
      </w:r>
      <w:r w:rsidR="00FD57F4">
        <w:t>Komise pro bezpečnostní akreditaci.</w:t>
      </w:r>
    </w:p>
    <w:p w14:paraId="672D257A" w14:textId="77777777" w:rsidR="00BC0AEA" w:rsidRDefault="00BC0AEA" w:rsidP="002A12F8">
      <w:pPr>
        <w:spacing w:after="0"/>
        <w:jc w:val="both"/>
        <w:rPr>
          <w:rStyle w:val="rynqvb"/>
          <w:rFonts w:cstheme="minorHAnsi"/>
        </w:rPr>
      </w:pPr>
    </w:p>
    <w:p w14:paraId="50950C4A" w14:textId="27FDCF67" w:rsidR="00C71C78" w:rsidRDefault="00647731" w:rsidP="00C71C78">
      <w:pPr>
        <w:spacing w:after="0"/>
        <w:jc w:val="both"/>
        <w:rPr>
          <w:rStyle w:val="rynqvb"/>
          <w:rFonts w:cstheme="minorHAnsi"/>
          <w:b/>
          <w:bCs/>
        </w:rPr>
      </w:pPr>
      <w:r w:rsidRPr="00BC0AEA">
        <w:rPr>
          <w:rStyle w:val="rynqvb"/>
          <w:rFonts w:cstheme="minorHAnsi"/>
          <w:b/>
          <w:bCs/>
        </w:rPr>
        <w:t xml:space="preserve">Společnost </w:t>
      </w:r>
      <w:r w:rsidR="00B36BAB" w:rsidRPr="00BC0AEA">
        <w:rPr>
          <w:rStyle w:val="rynqvb"/>
          <w:rFonts w:cstheme="minorHAnsi"/>
          <w:b/>
          <w:bCs/>
        </w:rPr>
        <w:t>bere na vědomí, že v případě neplnění výše zmíněných závazků NÚKIB přistoupí k podání žádosti</w:t>
      </w:r>
      <w:r w:rsidR="00FB462B" w:rsidRPr="00BC0AEA">
        <w:rPr>
          <w:rStyle w:val="rynqvb"/>
          <w:rFonts w:cstheme="minorHAnsi"/>
          <w:b/>
          <w:bCs/>
        </w:rPr>
        <w:t xml:space="preserve"> ke </w:t>
      </w:r>
      <w:r w:rsidR="00FB462B" w:rsidRPr="00BC0AEA">
        <w:rPr>
          <w:b/>
          <w:bCs/>
        </w:rPr>
        <w:t>Komisi pro bezpečnostní akreditaci</w:t>
      </w:r>
      <w:r w:rsidR="00B36BAB" w:rsidRPr="00BC0AEA">
        <w:rPr>
          <w:rStyle w:val="rynqvb"/>
          <w:rFonts w:cstheme="minorHAnsi"/>
          <w:b/>
          <w:bCs/>
        </w:rPr>
        <w:t xml:space="preserve"> o odebrání PRS autorizace Společnosti.</w:t>
      </w:r>
    </w:p>
    <w:p w14:paraId="5FB47BDD" w14:textId="0B7501BD" w:rsidR="00C71C78" w:rsidRDefault="00C71C78" w:rsidP="00C71C78">
      <w:pPr>
        <w:spacing w:after="0"/>
        <w:jc w:val="both"/>
        <w:rPr>
          <w:rStyle w:val="rynqvb"/>
          <w:rFonts w:cstheme="minorHAnsi"/>
          <w:b/>
          <w:bCs/>
        </w:rPr>
      </w:pPr>
    </w:p>
    <w:p w14:paraId="22D0738C" w14:textId="77777777" w:rsidR="00C71C78" w:rsidRDefault="00C71C78" w:rsidP="002A12F8">
      <w:pPr>
        <w:spacing w:after="0"/>
        <w:jc w:val="both"/>
        <w:rPr>
          <w:rStyle w:val="rynqvb"/>
          <w:rFonts w:cstheme="minorHAnsi"/>
          <w:b/>
          <w:bCs/>
        </w:rPr>
      </w:pPr>
    </w:p>
    <w:p w14:paraId="78369C1A" w14:textId="544A4F2E" w:rsidR="008C220F" w:rsidRDefault="008C220F" w:rsidP="002A12F8">
      <w:pPr>
        <w:spacing w:after="0"/>
        <w:jc w:val="both"/>
        <w:rPr>
          <w:rStyle w:val="rynqvb"/>
          <w:rFonts w:cstheme="minorHAnsi"/>
          <w:b/>
          <w:bCs/>
        </w:rPr>
      </w:pPr>
    </w:p>
    <w:p w14:paraId="6B322539" w14:textId="1FBC7239" w:rsidR="00DA2175" w:rsidRDefault="006B6C3F" w:rsidP="00AA481A">
      <w:pPr>
        <w:jc w:val="right"/>
        <w:rPr>
          <w:rStyle w:val="rynqvb"/>
          <w:rFonts w:cstheme="minorHAnsi"/>
        </w:rPr>
      </w:pPr>
      <w:r w:rsidRPr="002A12F8">
        <w:rPr>
          <w:rStyle w:val="rynqvb"/>
          <w:rFonts w:cstheme="minorHAnsi"/>
          <w:color w:val="FF0000"/>
          <w:lang w:val="en-US"/>
        </w:rPr>
        <w:t>[</w:t>
      </w:r>
      <w:r w:rsidR="008C220F" w:rsidRPr="002A12F8">
        <w:rPr>
          <w:rStyle w:val="rynqvb"/>
          <w:rFonts w:cstheme="minorHAnsi"/>
          <w:color w:val="FF0000"/>
        </w:rPr>
        <w:t>Podpis</w:t>
      </w:r>
      <w:r w:rsidRPr="002A12F8">
        <w:rPr>
          <w:rStyle w:val="rynqvb"/>
          <w:rFonts w:cstheme="minorHAnsi"/>
          <w:color w:val="FF0000"/>
        </w:rPr>
        <w:t>]</w:t>
      </w:r>
    </w:p>
    <w:sectPr w:rsidR="00DA2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031D" w14:textId="77777777" w:rsidR="004C692C" w:rsidRDefault="004C692C" w:rsidP="00053E34">
      <w:pPr>
        <w:spacing w:after="0" w:line="240" w:lineRule="auto"/>
      </w:pPr>
      <w:r>
        <w:separator/>
      </w:r>
    </w:p>
  </w:endnote>
  <w:endnote w:type="continuationSeparator" w:id="0">
    <w:p w14:paraId="4EB29642" w14:textId="77777777" w:rsidR="004C692C" w:rsidRDefault="004C692C" w:rsidP="0005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EF31" w14:textId="77777777" w:rsidR="00053E34" w:rsidRDefault="00053E3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25FC" w14:textId="77777777" w:rsidR="00053E34" w:rsidRDefault="00053E3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F218" w14:textId="77777777" w:rsidR="00053E34" w:rsidRDefault="00053E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54ED" w14:textId="77777777" w:rsidR="004C692C" w:rsidRDefault="004C692C" w:rsidP="00053E34">
      <w:pPr>
        <w:spacing w:after="0" w:line="240" w:lineRule="auto"/>
      </w:pPr>
      <w:r>
        <w:separator/>
      </w:r>
    </w:p>
  </w:footnote>
  <w:footnote w:type="continuationSeparator" w:id="0">
    <w:p w14:paraId="691018E2" w14:textId="77777777" w:rsidR="004C692C" w:rsidRDefault="004C692C" w:rsidP="0005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4253" w14:textId="3DB8CCC4" w:rsidR="00053E34" w:rsidRDefault="00D90E1E">
    <w:pPr>
      <w:pStyle w:val="Zhlav"/>
    </w:pPr>
    <w:r>
      <w:rPr>
        <w:noProof/>
      </w:rPr>
      <w:pict w14:anchorId="5597DA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3844" o:spid="_x0000_s1027" type="#_x0000_t136" style="position:absolute;margin-left:0;margin-top:0;width:365.45pt;height:27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9508" w14:textId="00C4D494" w:rsidR="00053E34" w:rsidRDefault="00D90E1E">
    <w:pPr>
      <w:pStyle w:val="Zhlav"/>
    </w:pPr>
    <w:r>
      <w:rPr>
        <w:noProof/>
      </w:rPr>
      <w:pict w14:anchorId="48B5C7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3845" o:spid="_x0000_s1028" type="#_x0000_t136" style="position:absolute;margin-left:0;margin-top:0;width:365.45pt;height:27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00E3" w14:textId="0A2E9450" w:rsidR="00053E34" w:rsidRDefault="00D90E1E">
    <w:pPr>
      <w:pStyle w:val="Zhlav"/>
    </w:pPr>
    <w:r>
      <w:rPr>
        <w:noProof/>
      </w:rPr>
      <w:pict w14:anchorId="5827CE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53843" o:spid="_x0000_s1026" type="#_x0000_t136" style="position:absolute;margin-left:0;margin-top:0;width:365.45pt;height:274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C6ED0"/>
    <w:multiLevelType w:val="hybridMultilevel"/>
    <w:tmpl w:val="E8D60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11C5"/>
    <w:multiLevelType w:val="hybridMultilevel"/>
    <w:tmpl w:val="D916B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6DBA"/>
    <w:multiLevelType w:val="hybridMultilevel"/>
    <w:tmpl w:val="8FB6A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05BE"/>
    <w:multiLevelType w:val="hybridMultilevel"/>
    <w:tmpl w:val="E6841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10A95"/>
    <w:multiLevelType w:val="hybridMultilevel"/>
    <w:tmpl w:val="89D40A2E"/>
    <w:lvl w:ilvl="0" w:tplc="E346B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304E6"/>
    <w:multiLevelType w:val="hybridMultilevel"/>
    <w:tmpl w:val="1C76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52498"/>
    <w:multiLevelType w:val="hybridMultilevel"/>
    <w:tmpl w:val="245EB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7740E"/>
    <w:multiLevelType w:val="hybridMultilevel"/>
    <w:tmpl w:val="49C68696"/>
    <w:lvl w:ilvl="0" w:tplc="326A7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054511">
    <w:abstractNumId w:val="4"/>
  </w:num>
  <w:num w:numId="2" w16cid:durableId="334656048">
    <w:abstractNumId w:val="6"/>
  </w:num>
  <w:num w:numId="3" w16cid:durableId="906648978">
    <w:abstractNumId w:val="0"/>
  </w:num>
  <w:num w:numId="4" w16cid:durableId="393353873">
    <w:abstractNumId w:val="2"/>
  </w:num>
  <w:num w:numId="5" w16cid:durableId="2013801388">
    <w:abstractNumId w:val="1"/>
  </w:num>
  <w:num w:numId="6" w16cid:durableId="95254458">
    <w:abstractNumId w:val="5"/>
  </w:num>
  <w:num w:numId="7" w16cid:durableId="573663813">
    <w:abstractNumId w:val="3"/>
  </w:num>
  <w:num w:numId="8" w16cid:durableId="1536770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BB"/>
    <w:rsid w:val="00053E34"/>
    <w:rsid w:val="00090813"/>
    <w:rsid w:val="0009497E"/>
    <w:rsid w:val="0009635A"/>
    <w:rsid w:val="001338C4"/>
    <w:rsid w:val="0014150D"/>
    <w:rsid w:val="00157267"/>
    <w:rsid w:val="001B6D05"/>
    <w:rsid w:val="001E0D2E"/>
    <w:rsid w:val="001E3AA0"/>
    <w:rsid w:val="00233462"/>
    <w:rsid w:val="00270EAB"/>
    <w:rsid w:val="00272E67"/>
    <w:rsid w:val="002963BD"/>
    <w:rsid w:val="002A12F8"/>
    <w:rsid w:val="00306516"/>
    <w:rsid w:val="0031540E"/>
    <w:rsid w:val="003F4BEE"/>
    <w:rsid w:val="004651A0"/>
    <w:rsid w:val="004802B7"/>
    <w:rsid w:val="00491DD4"/>
    <w:rsid w:val="004A29F9"/>
    <w:rsid w:val="004A31DD"/>
    <w:rsid w:val="004C692C"/>
    <w:rsid w:val="004E08EA"/>
    <w:rsid w:val="0051571A"/>
    <w:rsid w:val="00536EBB"/>
    <w:rsid w:val="00550FBB"/>
    <w:rsid w:val="00562838"/>
    <w:rsid w:val="00577EA6"/>
    <w:rsid w:val="005A3C91"/>
    <w:rsid w:val="005C3C02"/>
    <w:rsid w:val="0064238A"/>
    <w:rsid w:val="00647731"/>
    <w:rsid w:val="006B6C3F"/>
    <w:rsid w:val="00731194"/>
    <w:rsid w:val="00803B08"/>
    <w:rsid w:val="00840343"/>
    <w:rsid w:val="00860247"/>
    <w:rsid w:val="008928BB"/>
    <w:rsid w:val="008C220F"/>
    <w:rsid w:val="008D1FCC"/>
    <w:rsid w:val="008D3205"/>
    <w:rsid w:val="0091406A"/>
    <w:rsid w:val="009A3024"/>
    <w:rsid w:val="009B7235"/>
    <w:rsid w:val="009C2945"/>
    <w:rsid w:val="00A068C7"/>
    <w:rsid w:val="00A31073"/>
    <w:rsid w:val="00A37CF9"/>
    <w:rsid w:val="00A459DF"/>
    <w:rsid w:val="00AA481A"/>
    <w:rsid w:val="00AA59F8"/>
    <w:rsid w:val="00AE2958"/>
    <w:rsid w:val="00B36BAB"/>
    <w:rsid w:val="00BA0A68"/>
    <w:rsid w:val="00BA0EA4"/>
    <w:rsid w:val="00BC0AEA"/>
    <w:rsid w:val="00BC775E"/>
    <w:rsid w:val="00C41930"/>
    <w:rsid w:val="00C71C78"/>
    <w:rsid w:val="00CB39A3"/>
    <w:rsid w:val="00CB44EB"/>
    <w:rsid w:val="00CE6393"/>
    <w:rsid w:val="00CF76D0"/>
    <w:rsid w:val="00D12FC1"/>
    <w:rsid w:val="00D80908"/>
    <w:rsid w:val="00D82718"/>
    <w:rsid w:val="00D90E1E"/>
    <w:rsid w:val="00DA2175"/>
    <w:rsid w:val="00DA4478"/>
    <w:rsid w:val="00DE4D62"/>
    <w:rsid w:val="00E0520A"/>
    <w:rsid w:val="00E541FD"/>
    <w:rsid w:val="00EF634B"/>
    <w:rsid w:val="00F35AC9"/>
    <w:rsid w:val="00F840D9"/>
    <w:rsid w:val="00FB462B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09DDB"/>
  <w15:chartTrackingRefBased/>
  <w15:docId w15:val="{FA68DA85-767D-42A0-8AC3-21E73584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477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77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77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77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7731"/>
    <w:rPr>
      <w:b/>
      <w:bCs/>
      <w:sz w:val="20"/>
      <w:szCs w:val="20"/>
    </w:rPr>
  </w:style>
  <w:style w:type="character" w:customStyle="1" w:styleId="rynqvb">
    <w:name w:val="rynqvb"/>
    <w:basedOn w:val="Standardnpsmoodstavce"/>
    <w:rsid w:val="00647731"/>
  </w:style>
  <w:style w:type="paragraph" w:styleId="Odstavecseseznamem">
    <w:name w:val="List Paragraph"/>
    <w:basedOn w:val="Normln"/>
    <w:uiPriority w:val="34"/>
    <w:qFormat/>
    <w:rsid w:val="00EF634B"/>
    <w:pPr>
      <w:ind w:left="720"/>
      <w:contextualSpacing/>
    </w:pPr>
  </w:style>
  <w:style w:type="paragraph" w:styleId="Revize">
    <w:name w:val="Revision"/>
    <w:hidden/>
    <w:uiPriority w:val="99"/>
    <w:semiHidden/>
    <w:rsid w:val="00233462"/>
    <w:pPr>
      <w:spacing w:after="0" w:line="240" w:lineRule="auto"/>
    </w:pPr>
  </w:style>
  <w:style w:type="table" w:styleId="Mkatabulky">
    <w:name w:val="Table Grid"/>
    <w:basedOn w:val="Normlntabulka"/>
    <w:uiPriority w:val="39"/>
    <w:rsid w:val="00DA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5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3E34"/>
  </w:style>
  <w:style w:type="paragraph" w:styleId="Zpat">
    <w:name w:val="footer"/>
    <w:basedOn w:val="Normln"/>
    <w:link w:val="ZpatChar"/>
    <w:uiPriority w:val="99"/>
    <w:unhideWhenUsed/>
    <w:rsid w:val="0005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6D04-8F1A-43EB-BCD8-56F1F754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Hradska Marcela</dc:creator>
  <cp:keywords/>
  <dc:description/>
  <cp:lastModifiedBy>Smržová Hana</cp:lastModifiedBy>
  <cp:revision>16</cp:revision>
  <dcterms:created xsi:type="dcterms:W3CDTF">2023-07-13T11:23:00Z</dcterms:created>
  <dcterms:modified xsi:type="dcterms:W3CDTF">2023-07-18T08:56:00Z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e5f7d27a1b307893d8c43035188f7f48cdb0b6893e0eb38d8c9faedb91012fa8</vt:lpwstr>
  </property>
</Properties>
</file>