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4B91C" w14:textId="77777777" w:rsidR="004736A5" w:rsidRDefault="004736A5" w:rsidP="004736A5">
      <w:pPr>
        <w:jc w:val="center"/>
        <w:rPr>
          <w:rFonts w:cstheme="minorHAnsi"/>
          <w:noProof/>
        </w:rPr>
      </w:pPr>
    </w:p>
    <w:p w14:paraId="4E4E6307" w14:textId="77777777" w:rsidR="000C35F1" w:rsidRPr="002F3364" w:rsidRDefault="000C35F1" w:rsidP="004736A5">
      <w:pPr>
        <w:jc w:val="center"/>
        <w:rPr>
          <w:rFonts w:cstheme="minorHAnsi"/>
          <w:noProof/>
        </w:rPr>
      </w:pPr>
    </w:p>
    <w:p w14:paraId="3039E720" w14:textId="77777777" w:rsidR="004736A5" w:rsidRPr="002F3364" w:rsidRDefault="004736A5" w:rsidP="004736A5">
      <w:pPr>
        <w:jc w:val="center"/>
        <w:rPr>
          <w:rFonts w:cstheme="minorHAnsi"/>
        </w:rPr>
      </w:pPr>
      <w:r w:rsidRPr="002F3364">
        <w:rPr>
          <w:rFonts w:cstheme="minorHAnsi"/>
          <w:noProof/>
        </w:rPr>
        <w:drawing>
          <wp:inline distT="0" distB="0" distL="0" distR="0" wp14:anchorId="293306F1" wp14:editId="259E0D91">
            <wp:extent cx="2870200" cy="3721100"/>
            <wp:effectExtent l="0" t="0" r="0" b="0"/>
            <wp:docPr id="4" name="Obrázek 4" descr="C:\Users\hajm\AppData\Local\Microsoft\Windows\INetCache\Content.Word\nukib_logotyp_vertikal_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ajm\AppData\Local\Microsoft\Windows\INetCache\Content.Word\nukib_logotyp_vertikal_ver.png"/>
                    <pic:cNvPicPr>
                      <a:picLocks noChangeAspect="1" noChangeArrowheads="1"/>
                    </pic:cNvPicPr>
                  </pic:nvPicPr>
                  <pic:blipFill>
                    <a:blip r:embed="rId9" cstate="print">
                      <a:extLst>
                        <a:ext uri="{28A0092B-C50C-407E-A947-70E740481C1C}">
                          <a14:useLocalDpi xmlns:a14="http://schemas.microsoft.com/office/drawing/2010/main" val="0"/>
                        </a:ext>
                      </a:extLst>
                    </a:blip>
                    <a:srcRect l="17661" t="10359" r="17880" b="35048"/>
                    <a:stretch>
                      <a:fillRect/>
                    </a:stretch>
                  </pic:blipFill>
                  <pic:spPr bwMode="auto">
                    <a:xfrm>
                      <a:off x="0" y="0"/>
                      <a:ext cx="2870200" cy="3721100"/>
                    </a:xfrm>
                    <a:prstGeom prst="rect">
                      <a:avLst/>
                    </a:prstGeom>
                    <a:noFill/>
                    <a:ln>
                      <a:noFill/>
                    </a:ln>
                  </pic:spPr>
                </pic:pic>
              </a:graphicData>
            </a:graphic>
          </wp:inline>
        </w:drawing>
      </w:r>
    </w:p>
    <w:p w14:paraId="38647976" w14:textId="77777777" w:rsidR="004736A5" w:rsidRPr="002F3364" w:rsidRDefault="004736A5" w:rsidP="004736A5">
      <w:pPr>
        <w:rPr>
          <w:rFonts w:cstheme="minorHAnsi"/>
        </w:rPr>
      </w:pPr>
    </w:p>
    <w:bookmarkStart w:id="0" w:name="_Toc502845631"/>
    <w:bookmarkStart w:id="1" w:name="_Toc502916704"/>
    <w:p w14:paraId="01947E9C" w14:textId="77777777" w:rsidR="004736A5" w:rsidRPr="002F3364" w:rsidRDefault="004623A9" w:rsidP="00AC70FE">
      <w:pPr>
        <w:pStyle w:val="Nzevmaterilu"/>
      </w:pPr>
      <w:sdt>
        <w:sdtPr>
          <w:id w:val="-233010657"/>
          <w:placeholder>
            <w:docPart w:val="3FCC4FBA502047478C918ED1843A1CF6"/>
          </w:placeholder>
          <w:text w:multiLine="1"/>
        </w:sdtPr>
        <w:sdtEndPr/>
        <w:sdtContent>
          <w:r w:rsidR="004930C4">
            <w:t>věcný záměr cloudové vyhlášky</w:t>
          </w:r>
        </w:sdtContent>
      </w:sdt>
      <w:bookmarkEnd w:id="0"/>
      <w:bookmarkEnd w:id="1"/>
    </w:p>
    <w:p w14:paraId="38C9D8E0" w14:textId="77777777" w:rsidR="004736A5" w:rsidRPr="00AC70FE" w:rsidRDefault="004623A9" w:rsidP="00AC70FE">
      <w:pPr>
        <w:pStyle w:val="Podnadpisnzvu"/>
      </w:pPr>
      <w:sdt>
        <w:sdtPr>
          <w:id w:val="2009392554"/>
          <w:placeholder>
            <w:docPart w:val="3FCC4FBA502047478C918ED1843A1CF6"/>
          </w:placeholder>
          <w:text w:multiLine="1"/>
        </w:sdtPr>
        <w:sdtEndPr/>
        <w:sdtContent>
          <w:r w:rsidR="002310A0">
            <w:t>Podklad pro připomínky odborné veřejnosti</w:t>
          </w:r>
        </w:sdtContent>
      </w:sdt>
    </w:p>
    <w:p w14:paraId="3291D7AD" w14:textId="77777777" w:rsidR="000C35F1" w:rsidRDefault="000C35F1" w:rsidP="005D6DD2">
      <w:pPr>
        <w:spacing w:after="0" w:line="240" w:lineRule="auto"/>
        <w:rPr>
          <w:rFonts w:cstheme="minorHAnsi"/>
        </w:rPr>
      </w:pPr>
    </w:p>
    <w:p w14:paraId="200BE609" w14:textId="77777777" w:rsidR="001E5AA3" w:rsidRDefault="001E5AA3" w:rsidP="005D6DD2">
      <w:pPr>
        <w:spacing w:after="0" w:line="240" w:lineRule="auto"/>
        <w:rPr>
          <w:rFonts w:cstheme="minorHAnsi"/>
        </w:rPr>
      </w:pPr>
    </w:p>
    <w:p w14:paraId="0384A71D" w14:textId="77777777" w:rsidR="001E5AA3" w:rsidRDefault="001E5AA3" w:rsidP="005D6DD2">
      <w:pPr>
        <w:spacing w:after="0" w:line="240" w:lineRule="auto"/>
        <w:rPr>
          <w:rFonts w:cstheme="minorHAnsi"/>
        </w:rPr>
      </w:pPr>
    </w:p>
    <w:p w14:paraId="130BADB9" w14:textId="77777777" w:rsidR="005D6DD2" w:rsidRDefault="005D6DD2" w:rsidP="005D6DD2">
      <w:pPr>
        <w:spacing w:after="0" w:line="240" w:lineRule="auto"/>
        <w:rPr>
          <w:rFonts w:cstheme="minorHAnsi"/>
        </w:rPr>
      </w:pPr>
    </w:p>
    <w:p w14:paraId="42144FCC" w14:textId="77777777" w:rsidR="005D6DD2" w:rsidRDefault="005D6DD2" w:rsidP="005D6DD2">
      <w:pPr>
        <w:spacing w:after="0" w:line="240" w:lineRule="auto"/>
        <w:rPr>
          <w:rFonts w:cstheme="minorHAnsi"/>
        </w:rPr>
      </w:pPr>
    </w:p>
    <w:p w14:paraId="20462ACA" w14:textId="77777777" w:rsidR="005D6DD2" w:rsidRDefault="005D6DD2" w:rsidP="005D6DD2">
      <w:pPr>
        <w:spacing w:after="0" w:line="240" w:lineRule="auto"/>
        <w:rPr>
          <w:rFonts w:cstheme="minorHAnsi"/>
        </w:rPr>
      </w:pPr>
    </w:p>
    <w:p w14:paraId="3EE44D84" w14:textId="77777777" w:rsidR="00310A75" w:rsidRDefault="00310A75" w:rsidP="005D6DD2">
      <w:pPr>
        <w:spacing w:after="0" w:line="240" w:lineRule="auto"/>
        <w:rPr>
          <w:rFonts w:cstheme="minorHAnsi"/>
        </w:rPr>
      </w:pPr>
    </w:p>
    <w:p w14:paraId="577E9B64" w14:textId="77777777" w:rsidR="005D6DD2" w:rsidRDefault="005D6DD2" w:rsidP="005D6DD2">
      <w:pPr>
        <w:spacing w:after="0" w:line="240" w:lineRule="auto"/>
        <w:rPr>
          <w:rFonts w:cstheme="minorHAnsi"/>
        </w:rPr>
      </w:pPr>
    </w:p>
    <w:p w14:paraId="2F1C2E62" w14:textId="77777777" w:rsidR="001E5AA3" w:rsidRDefault="001E5AA3" w:rsidP="005D6DD2">
      <w:pPr>
        <w:spacing w:after="0" w:line="240" w:lineRule="auto"/>
        <w:rPr>
          <w:rFonts w:cstheme="minorHAnsi"/>
        </w:rPr>
      </w:pPr>
    </w:p>
    <w:p w14:paraId="672C4462" w14:textId="77777777" w:rsidR="001E5AA3" w:rsidRDefault="001E5AA3" w:rsidP="005D6DD2">
      <w:pPr>
        <w:spacing w:after="0" w:line="240" w:lineRule="auto"/>
        <w:rPr>
          <w:rFonts w:cstheme="minorHAnsi"/>
        </w:rPr>
      </w:pPr>
    </w:p>
    <w:p w14:paraId="28485B30" w14:textId="77777777" w:rsidR="00310A75" w:rsidRDefault="00310A75" w:rsidP="005D6DD2">
      <w:pPr>
        <w:spacing w:after="0" w:line="240" w:lineRule="auto"/>
        <w:rPr>
          <w:rFonts w:cstheme="minorHAnsi"/>
        </w:rPr>
      </w:pPr>
    </w:p>
    <w:p w14:paraId="7ADF1661" w14:textId="77777777" w:rsidR="004736A5" w:rsidRPr="002F3364" w:rsidRDefault="00CC5B2B" w:rsidP="00310A75">
      <w:pPr>
        <w:spacing w:after="0"/>
        <w:rPr>
          <w:rFonts w:cstheme="minorHAnsi"/>
          <w:sz w:val="36"/>
        </w:rPr>
      </w:pPr>
      <w:r w:rsidRPr="002F3364">
        <w:rPr>
          <w:rFonts w:cstheme="minorHAnsi"/>
        </w:rPr>
        <w:t>Verze 1.</w:t>
      </w:r>
      <w:r w:rsidR="004C611F">
        <w:rPr>
          <w:rFonts w:cstheme="minorHAnsi"/>
        </w:rPr>
        <w:t>0</w:t>
      </w:r>
      <w:r w:rsidR="001E5E5F">
        <w:rPr>
          <w:rFonts w:cstheme="minorHAnsi"/>
        </w:rPr>
        <w:t xml:space="preserve">, platná ke dni </w:t>
      </w:r>
      <w:sdt>
        <w:sdtPr>
          <w:rPr>
            <w:rFonts w:cstheme="minorHAnsi"/>
          </w:rPr>
          <w:id w:val="-510757108"/>
          <w:placeholder>
            <w:docPart w:val="BDCF4D96699841B483310EBE201154AE"/>
          </w:placeholder>
          <w:date w:fullDate="2020-07-31T00:00:00Z">
            <w:dateFormat w:val="d. M. yyyy"/>
            <w:lid w:val="cs-CZ"/>
            <w:storeMappedDataAs w:val="dateTime"/>
            <w:calendar w:val="gregorian"/>
          </w:date>
        </w:sdtPr>
        <w:sdtEndPr/>
        <w:sdtContent>
          <w:r w:rsidR="002310A0">
            <w:rPr>
              <w:rFonts w:cstheme="minorHAnsi"/>
            </w:rPr>
            <w:t>31. 7. 2020</w:t>
          </w:r>
        </w:sdtContent>
      </w:sdt>
      <w:r w:rsidR="004736A5" w:rsidRPr="002F3364">
        <w:rPr>
          <w:rFonts w:cstheme="minorHAnsi"/>
          <w:sz w:val="36"/>
        </w:rPr>
        <w:br w:type="page"/>
      </w:r>
    </w:p>
    <w:p w14:paraId="5B6A6E30" w14:textId="77777777" w:rsidR="005E3D61" w:rsidRDefault="004C611F" w:rsidP="00A56BD7">
      <w:pPr>
        <w:pStyle w:val="Obsah"/>
      </w:pPr>
      <w:bookmarkStart w:id="2" w:name="_Toc401561465"/>
      <w:bookmarkStart w:id="3" w:name="_Toc510452249"/>
      <w:bookmarkStart w:id="4" w:name="_Toc502916705"/>
      <w:bookmarkStart w:id="5" w:name="_Toc502845633"/>
      <w:bookmarkStart w:id="6" w:name="_Toc489341681"/>
      <w:bookmarkStart w:id="7" w:name="_Toc502842021"/>
      <w:bookmarkEnd w:id="2"/>
      <w:r>
        <w:lastRenderedPageBreak/>
        <w:t>Obsah</w:t>
      </w:r>
      <w:bookmarkEnd w:id="3"/>
    </w:p>
    <w:p w14:paraId="609905F6" w14:textId="21433012" w:rsidR="00F16E90" w:rsidRDefault="00395D53">
      <w:pPr>
        <w:pStyle w:val="Obsah1"/>
        <w:rPr>
          <w:rFonts w:eastAsiaTheme="minorEastAsia" w:cstheme="minorBidi"/>
          <w:sz w:val="22"/>
        </w:rPr>
      </w:pPr>
      <w:r>
        <w:fldChar w:fldCharType="begin"/>
      </w:r>
      <w:r>
        <w:instrText xml:space="preserve"> TOC \o "2-3" \h \z \t "Nadpis 1;1;Úvod;1" </w:instrText>
      </w:r>
      <w:r>
        <w:fldChar w:fldCharType="separate"/>
      </w:r>
      <w:hyperlink w:anchor="_Toc47337108" w:history="1">
        <w:r w:rsidR="00F16E90" w:rsidRPr="005C1DA4">
          <w:rPr>
            <w:rStyle w:val="Hypertextovodkaz"/>
          </w:rPr>
          <w:t>1</w:t>
        </w:r>
        <w:r w:rsidR="00F16E90">
          <w:rPr>
            <w:rFonts w:eastAsiaTheme="minorEastAsia" w:cstheme="minorBidi"/>
            <w:sz w:val="22"/>
          </w:rPr>
          <w:tab/>
        </w:r>
        <w:r w:rsidR="00F16E90" w:rsidRPr="005C1DA4">
          <w:rPr>
            <w:rStyle w:val="Hypertextovodkaz"/>
          </w:rPr>
          <w:t>Základní pojmy</w:t>
        </w:r>
        <w:r w:rsidR="00F16E90">
          <w:rPr>
            <w:webHidden/>
          </w:rPr>
          <w:tab/>
        </w:r>
        <w:r w:rsidR="00F16E90">
          <w:rPr>
            <w:webHidden/>
          </w:rPr>
          <w:fldChar w:fldCharType="begin"/>
        </w:r>
        <w:r w:rsidR="00F16E90">
          <w:rPr>
            <w:webHidden/>
          </w:rPr>
          <w:instrText xml:space="preserve"> PAGEREF _Toc47337108 \h </w:instrText>
        </w:r>
        <w:r w:rsidR="00F16E90">
          <w:rPr>
            <w:webHidden/>
          </w:rPr>
        </w:r>
        <w:r w:rsidR="00F16E90">
          <w:rPr>
            <w:webHidden/>
          </w:rPr>
          <w:fldChar w:fldCharType="separate"/>
        </w:r>
        <w:r w:rsidR="00F16E90">
          <w:rPr>
            <w:webHidden/>
          </w:rPr>
          <w:t>4</w:t>
        </w:r>
        <w:r w:rsidR="00F16E90">
          <w:rPr>
            <w:webHidden/>
          </w:rPr>
          <w:fldChar w:fldCharType="end"/>
        </w:r>
      </w:hyperlink>
    </w:p>
    <w:p w14:paraId="69869DA2" w14:textId="228FC45F" w:rsidR="00F16E90" w:rsidRDefault="004623A9">
      <w:pPr>
        <w:pStyle w:val="Obsah1"/>
        <w:rPr>
          <w:rFonts w:eastAsiaTheme="minorEastAsia" w:cstheme="minorBidi"/>
          <w:sz w:val="22"/>
        </w:rPr>
      </w:pPr>
      <w:hyperlink w:anchor="_Toc47337109" w:history="1">
        <w:r w:rsidR="00F16E90" w:rsidRPr="005C1DA4">
          <w:rPr>
            <w:rStyle w:val="Hypertextovodkaz"/>
          </w:rPr>
          <w:t>2</w:t>
        </w:r>
        <w:r w:rsidR="00F16E90">
          <w:rPr>
            <w:rFonts w:eastAsiaTheme="minorEastAsia" w:cstheme="minorBidi"/>
            <w:sz w:val="22"/>
          </w:rPr>
          <w:tab/>
        </w:r>
        <w:r w:rsidR="00F16E90" w:rsidRPr="005C1DA4">
          <w:rPr>
            <w:rStyle w:val="Hypertextovodkaz"/>
          </w:rPr>
          <w:t>Práce s dokumentem</w:t>
        </w:r>
        <w:r w:rsidR="00F16E90">
          <w:rPr>
            <w:webHidden/>
          </w:rPr>
          <w:tab/>
        </w:r>
        <w:r w:rsidR="00F16E90">
          <w:rPr>
            <w:webHidden/>
          </w:rPr>
          <w:fldChar w:fldCharType="begin"/>
        </w:r>
        <w:r w:rsidR="00F16E90">
          <w:rPr>
            <w:webHidden/>
          </w:rPr>
          <w:instrText xml:space="preserve"> PAGEREF _Toc47337109 \h </w:instrText>
        </w:r>
        <w:r w:rsidR="00F16E90">
          <w:rPr>
            <w:webHidden/>
          </w:rPr>
        </w:r>
        <w:r w:rsidR="00F16E90">
          <w:rPr>
            <w:webHidden/>
          </w:rPr>
          <w:fldChar w:fldCharType="separate"/>
        </w:r>
        <w:r w:rsidR="00F16E90">
          <w:rPr>
            <w:webHidden/>
          </w:rPr>
          <w:t>6</w:t>
        </w:r>
        <w:r w:rsidR="00F16E90">
          <w:rPr>
            <w:webHidden/>
          </w:rPr>
          <w:fldChar w:fldCharType="end"/>
        </w:r>
      </w:hyperlink>
    </w:p>
    <w:p w14:paraId="6C5A45F0" w14:textId="1AE81C5B" w:rsidR="00F16E90" w:rsidRDefault="004623A9">
      <w:pPr>
        <w:pStyle w:val="Obsah1"/>
        <w:rPr>
          <w:rFonts w:eastAsiaTheme="minorEastAsia" w:cstheme="minorBidi"/>
          <w:sz w:val="22"/>
        </w:rPr>
      </w:pPr>
      <w:hyperlink w:anchor="_Toc47337110" w:history="1">
        <w:r w:rsidR="00F16E90" w:rsidRPr="005C1DA4">
          <w:rPr>
            <w:rStyle w:val="Hypertextovodkaz"/>
          </w:rPr>
          <w:t>3</w:t>
        </w:r>
        <w:r w:rsidR="00F16E90">
          <w:rPr>
            <w:rFonts w:eastAsiaTheme="minorEastAsia" w:cstheme="minorBidi"/>
            <w:sz w:val="22"/>
          </w:rPr>
          <w:tab/>
        </w:r>
        <w:r w:rsidR="00F16E90" w:rsidRPr="005C1DA4">
          <w:rPr>
            <w:rStyle w:val="Hypertextovodkaz"/>
          </w:rPr>
          <w:t>Kontext a architektura vyhlášky</w:t>
        </w:r>
        <w:r w:rsidR="00F16E90">
          <w:rPr>
            <w:webHidden/>
          </w:rPr>
          <w:tab/>
        </w:r>
        <w:r w:rsidR="00F16E90">
          <w:rPr>
            <w:webHidden/>
          </w:rPr>
          <w:fldChar w:fldCharType="begin"/>
        </w:r>
        <w:r w:rsidR="00F16E90">
          <w:rPr>
            <w:webHidden/>
          </w:rPr>
          <w:instrText xml:space="preserve"> PAGEREF _Toc47337110 \h </w:instrText>
        </w:r>
        <w:r w:rsidR="00F16E90">
          <w:rPr>
            <w:webHidden/>
          </w:rPr>
        </w:r>
        <w:r w:rsidR="00F16E90">
          <w:rPr>
            <w:webHidden/>
          </w:rPr>
          <w:fldChar w:fldCharType="separate"/>
        </w:r>
        <w:r w:rsidR="00F16E90">
          <w:rPr>
            <w:webHidden/>
          </w:rPr>
          <w:t>8</w:t>
        </w:r>
        <w:r w:rsidR="00F16E90">
          <w:rPr>
            <w:webHidden/>
          </w:rPr>
          <w:fldChar w:fldCharType="end"/>
        </w:r>
      </w:hyperlink>
    </w:p>
    <w:p w14:paraId="5E39EC37" w14:textId="622F85E6" w:rsidR="00F16E90" w:rsidRDefault="004623A9">
      <w:pPr>
        <w:pStyle w:val="Obsah1"/>
        <w:rPr>
          <w:rFonts w:eastAsiaTheme="minorEastAsia" w:cstheme="minorBidi"/>
          <w:sz w:val="22"/>
        </w:rPr>
      </w:pPr>
      <w:hyperlink w:anchor="_Toc47337111" w:history="1">
        <w:r w:rsidR="00F16E90" w:rsidRPr="005C1DA4">
          <w:rPr>
            <w:rStyle w:val="Hypertextovodkaz"/>
          </w:rPr>
          <w:t>4</w:t>
        </w:r>
        <w:r w:rsidR="00F16E90">
          <w:rPr>
            <w:rFonts w:eastAsiaTheme="minorEastAsia" w:cstheme="minorBidi"/>
            <w:sz w:val="22"/>
          </w:rPr>
          <w:tab/>
        </w:r>
        <w:r w:rsidR="00F16E90" w:rsidRPr="005C1DA4">
          <w:rPr>
            <w:rStyle w:val="Hypertextovodkaz"/>
          </w:rPr>
          <w:t>Vstupní kritéria</w:t>
        </w:r>
        <w:r w:rsidR="00F16E90">
          <w:rPr>
            <w:webHidden/>
          </w:rPr>
          <w:tab/>
        </w:r>
        <w:r w:rsidR="00F16E90">
          <w:rPr>
            <w:webHidden/>
          </w:rPr>
          <w:fldChar w:fldCharType="begin"/>
        </w:r>
        <w:r w:rsidR="00F16E90">
          <w:rPr>
            <w:webHidden/>
          </w:rPr>
          <w:instrText xml:space="preserve"> PAGEREF _Toc47337111 \h </w:instrText>
        </w:r>
        <w:r w:rsidR="00F16E90">
          <w:rPr>
            <w:webHidden/>
          </w:rPr>
        </w:r>
        <w:r w:rsidR="00F16E90">
          <w:rPr>
            <w:webHidden/>
          </w:rPr>
          <w:fldChar w:fldCharType="separate"/>
        </w:r>
        <w:r w:rsidR="00F16E90">
          <w:rPr>
            <w:webHidden/>
          </w:rPr>
          <w:t>10</w:t>
        </w:r>
        <w:r w:rsidR="00F16E90">
          <w:rPr>
            <w:webHidden/>
          </w:rPr>
          <w:fldChar w:fldCharType="end"/>
        </w:r>
      </w:hyperlink>
    </w:p>
    <w:p w14:paraId="6F27E6B3" w14:textId="677120F2" w:rsidR="00F16E90" w:rsidRDefault="004623A9">
      <w:pPr>
        <w:pStyle w:val="Obsah1"/>
        <w:rPr>
          <w:rFonts w:eastAsiaTheme="minorEastAsia" w:cstheme="minorBidi"/>
          <w:sz w:val="22"/>
        </w:rPr>
      </w:pPr>
      <w:hyperlink w:anchor="_Toc47337112" w:history="1">
        <w:r w:rsidR="00F16E90" w:rsidRPr="005C1DA4">
          <w:rPr>
            <w:rStyle w:val="Hypertextovodkaz"/>
          </w:rPr>
          <w:t>5</w:t>
        </w:r>
        <w:r w:rsidR="00F16E90">
          <w:rPr>
            <w:rFonts w:eastAsiaTheme="minorEastAsia" w:cstheme="minorBidi"/>
            <w:sz w:val="22"/>
          </w:rPr>
          <w:tab/>
        </w:r>
        <w:r w:rsidR="00F16E90" w:rsidRPr="005C1DA4">
          <w:rPr>
            <w:rStyle w:val="Hypertextovodkaz"/>
          </w:rPr>
          <w:t>Bezpečnostní pravidla</w:t>
        </w:r>
        <w:r w:rsidR="00F16E90">
          <w:rPr>
            <w:webHidden/>
          </w:rPr>
          <w:tab/>
        </w:r>
        <w:r w:rsidR="00F16E90">
          <w:rPr>
            <w:webHidden/>
          </w:rPr>
          <w:fldChar w:fldCharType="begin"/>
        </w:r>
        <w:r w:rsidR="00F16E90">
          <w:rPr>
            <w:webHidden/>
          </w:rPr>
          <w:instrText xml:space="preserve"> PAGEREF _Toc47337112 \h </w:instrText>
        </w:r>
        <w:r w:rsidR="00F16E90">
          <w:rPr>
            <w:webHidden/>
          </w:rPr>
        </w:r>
        <w:r w:rsidR="00F16E90">
          <w:rPr>
            <w:webHidden/>
          </w:rPr>
          <w:fldChar w:fldCharType="separate"/>
        </w:r>
        <w:r w:rsidR="00F16E90">
          <w:rPr>
            <w:webHidden/>
          </w:rPr>
          <w:t>11</w:t>
        </w:r>
        <w:r w:rsidR="00F16E90">
          <w:rPr>
            <w:webHidden/>
          </w:rPr>
          <w:fldChar w:fldCharType="end"/>
        </w:r>
      </w:hyperlink>
    </w:p>
    <w:p w14:paraId="68CA505E" w14:textId="6035E5E3" w:rsidR="00F16E90" w:rsidRDefault="004623A9">
      <w:pPr>
        <w:pStyle w:val="Obsah1"/>
        <w:rPr>
          <w:rFonts w:eastAsiaTheme="minorEastAsia" w:cstheme="minorBidi"/>
          <w:sz w:val="22"/>
        </w:rPr>
      </w:pPr>
      <w:hyperlink w:anchor="_Toc47337113" w:history="1">
        <w:r w:rsidR="00F16E90" w:rsidRPr="005C1DA4">
          <w:rPr>
            <w:rStyle w:val="Hypertextovodkaz"/>
          </w:rPr>
          <w:t>6</w:t>
        </w:r>
        <w:r w:rsidR="00F16E90">
          <w:rPr>
            <w:rFonts w:eastAsiaTheme="minorEastAsia" w:cstheme="minorBidi"/>
            <w:sz w:val="22"/>
          </w:rPr>
          <w:tab/>
        </w:r>
        <w:r w:rsidR="00F16E90" w:rsidRPr="005C1DA4">
          <w:rPr>
            <w:rStyle w:val="Hypertextovodkaz"/>
          </w:rPr>
          <w:t>Stanovení bezpečnostních úrovní informačních systémů</w:t>
        </w:r>
        <w:r w:rsidR="00F16E90">
          <w:rPr>
            <w:webHidden/>
          </w:rPr>
          <w:tab/>
        </w:r>
        <w:r w:rsidR="00F16E90">
          <w:rPr>
            <w:webHidden/>
          </w:rPr>
          <w:fldChar w:fldCharType="begin"/>
        </w:r>
        <w:r w:rsidR="00F16E90">
          <w:rPr>
            <w:webHidden/>
          </w:rPr>
          <w:instrText xml:space="preserve"> PAGEREF _Toc47337113 \h </w:instrText>
        </w:r>
        <w:r w:rsidR="00F16E90">
          <w:rPr>
            <w:webHidden/>
          </w:rPr>
        </w:r>
        <w:r w:rsidR="00F16E90">
          <w:rPr>
            <w:webHidden/>
          </w:rPr>
          <w:fldChar w:fldCharType="separate"/>
        </w:r>
        <w:r w:rsidR="00F16E90">
          <w:rPr>
            <w:webHidden/>
          </w:rPr>
          <w:t>12</w:t>
        </w:r>
        <w:r w:rsidR="00F16E90">
          <w:rPr>
            <w:webHidden/>
          </w:rPr>
          <w:fldChar w:fldCharType="end"/>
        </w:r>
      </w:hyperlink>
    </w:p>
    <w:p w14:paraId="347A235B" w14:textId="3DAD60F9" w:rsidR="00F16E90" w:rsidRDefault="004623A9">
      <w:pPr>
        <w:pStyle w:val="Obsah2"/>
        <w:rPr>
          <w:rFonts w:eastAsiaTheme="minorEastAsia" w:cstheme="minorBidi"/>
          <w:noProof/>
          <w:sz w:val="22"/>
        </w:rPr>
      </w:pPr>
      <w:hyperlink w:anchor="_Toc47337114" w:history="1">
        <w:r w:rsidR="00F16E90" w:rsidRPr="005C1DA4">
          <w:rPr>
            <w:rStyle w:val="Hypertextovodkaz"/>
            <w:noProof/>
          </w:rPr>
          <w:t>6.1</w:t>
        </w:r>
        <w:r w:rsidR="00F16E90">
          <w:rPr>
            <w:rFonts w:eastAsiaTheme="minorEastAsia" w:cstheme="minorBidi"/>
            <w:noProof/>
            <w:sz w:val="22"/>
          </w:rPr>
          <w:tab/>
        </w:r>
        <w:r w:rsidR="00F16E90" w:rsidRPr="005C1DA4">
          <w:rPr>
            <w:rStyle w:val="Hypertextovodkaz"/>
            <w:noProof/>
          </w:rPr>
          <w:t>Základní východiska</w:t>
        </w:r>
        <w:r w:rsidR="00F16E90">
          <w:rPr>
            <w:noProof/>
            <w:webHidden/>
          </w:rPr>
          <w:tab/>
        </w:r>
        <w:r w:rsidR="00F16E90">
          <w:rPr>
            <w:noProof/>
            <w:webHidden/>
          </w:rPr>
          <w:fldChar w:fldCharType="begin"/>
        </w:r>
        <w:r w:rsidR="00F16E90">
          <w:rPr>
            <w:noProof/>
            <w:webHidden/>
          </w:rPr>
          <w:instrText xml:space="preserve"> PAGEREF _Toc47337114 \h </w:instrText>
        </w:r>
        <w:r w:rsidR="00F16E90">
          <w:rPr>
            <w:noProof/>
            <w:webHidden/>
          </w:rPr>
        </w:r>
        <w:r w:rsidR="00F16E90">
          <w:rPr>
            <w:noProof/>
            <w:webHidden/>
          </w:rPr>
          <w:fldChar w:fldCharType="separate"/>
        </w:r>
        <w:r w:rsidR="00F16E90">
          <w:rPr>
            <w:noProof/>
            <w:webHidden/>
          </w:rPr>
          <w:t>12</w:t>
        </w:r>
        <w:r w:rsidR="00F16E90">
          <w:rPr>
            <w:noProof/>
            <w:webHidden/>
          </w:rPr>
          <w:fldChar w:fldCharType="end"/>
        </w:r>
      </w:hyperlink>
    </w:p>
    <w:p w14:paraId="4CAB218A" w14:textId="5A371EE5" w:rsidR="00F16E90" w:rsidRDefault="004623A9">
      <w:pPr>
        <w:pStyle w:val="Obsah2"/>
        <w:rPr>
          <w:rFonts w:eastAsiaTheme="minorEastAsia" w:cstheme="minorBidi"/>
          <w:noProof/>
          <w:sz w:val="22"/>
        </w:rPr>
      </w:pPr>
      <w:hyperlink w:anchor="_Toc47337115" w:history="1">
        <w:r w:rsidR="00F16E90" w:rsidRPr="005C1DA4">
          <w:rPr>
            <w:rStyle w:val="Hypertextovodkaz"/>
            <w:noProof/>
          </w:rPr>
          <w:t>6.2</w:t>
        </w:r>
        <w:r w:rsidR="00F16E90">
          <w:rPr>
            <w:rFonts w:eastAsiaTheme="minorEastAsia" w:cstheme="minorBidi"/>
            <w:noProof/>
            <w:sz w:val="22"/>
          </w:rPr>
          <w:tab/>
        </w:r>
        <w:r w:rsidR="00F16E90" w:rsidRPr="005C1DA4">
          <w:rPr>
            <w:rStyle w:val="Hypertextovodkaz"/>
            <w:noProof/>
          </w:rPr>
          <w:t>Princip hodnocení dopadů</w:t>
        </w:r>
        <w:r w:rsidR="00F16E90">
          <w:rPr>
            <w:noProof/>
            <w:webHidden/>
          </w:rPr>
          <w:tab/>
        </w:r>
        <w:r w:rsidR="00F16E90">
          <w:rPr>
            <w:noProof/>
            <w:webHidden/>
          </w:rPr>
          <w:fldChar w:fldCharType="begin"/>
        </w:r>
        <w:r w:rsidR="00F16E90">
          <w:rPr>
            <w:noProof/>
            <w:webHidden/>
          </w:rPr>
          <w:instrText xml:space="preserve"> PAGEREF _Toc47337115 \h </w:instrText>
        </w:r>
        <w:r w:rsidR="00F16E90">
          <w:rPr>
            <w:noProof/>
            <w:webHidden/>
          </w:rPr>
        </w:r>
        <w:r w:rsidR="00F16E90">
          <w:rPr>
            <w:noProof/>
            <w:webHidden/>
          </w:rPr>
          <w:fldChar w:fldCharType="separate"/>
        </w:r>
        <w:r w:rsidR="00F16E90">
          <w:rPr>
            <w:noProof/>
            <w:webHidden/>
          </w:rPr>
          <w:t>12</w:t>
        </w:r>
        <w:r w:rsidR="00F16E90">
          <w:rPr>
            <w:noProof/>
            <w:webHidden/>
          </w:rPr>
          <w:fldChar w:fldCharType="end"/>
        </w:r>
      </w:hyperlink>
    </w:p>
    <w:p w14:paraId="5C328FE9" w14:textId="5D5714FD" w:rsidR="00F16E90" w:rsidRDefault="004623A9">
      <w:pPr>
        <w:pStyle w:val="Obsah3"/>
        <w:rPr>
          <w:rFonts w:eastAsiaTheme="minorEastAsia" w:cstheme="minorBidi"/>
          <w:noProof/>
          <w:sz w:val="22"/>
        </w:rPr>
      </w:pPr>
      <w:hyperlink w:anchor="_Toc47337116" w:history="1">
        <w:r w:rsidR="00F16E90" w:rsidRPr="005C1DA4">
          <w:rPr>
            <w:rStyle w:val="Hypertextovodkaz"/>
            <w:noProof/>
          </w:rPr>
          <w:t>6.2.1</w:t>
        </w:r>
        <w:r w:rsidR="00F16E90">
          <w:rPr>
            <w:rFonts w:eastAsiaTheme="minorEastAsia" w:cstheme="minorBidi"/>
            <w:noProof/>
            <w:sz w:val="22"/>
          </w:rPr>
          <w:tab/>
        </w:r>
        <w:r w:rsidR="00F16E90" w:rsidRPr="005C1DA4">
          <w:rPr>
            <w:rStyle w:val="Hypertextovodkaz"/>
            <w:noProof/>
          </w:rPr>
          <w:t>Hodnocení následků nedostupnosti</w:t>
        </w:r>
        <w:r w:rsidR="00F16E90">
          <w:rPr>
            <w:noProof/>
            <w:webHidden/>
          </w:rPr>
          <w:tab/>
        </w:r>
        <w:r w:rsidR="00F16E90">
          <w:rPr>
            <w:noProof/>
            <w:webHidden/>
          </w:rPr>
          <w:fldChar w:fldCharType="begin"/>
        </w:r>
        <w:r w:rsidR="00F16E90">
          <w:rPr>
            <w:noProof/>
            <w:webHidden/>
          </w:rPr>
          <w:instrText xml:space="preserve"> PAGEREF _Toc47337116 \h </w:instrText>
        </w:r>
        <w:r w:rsidR="00F16E90">
          <w:rPr>
            <w:noProof/>
            <w:webHidden/>
          </w:rPr>
        </w:r>
        <w:r w:rsidR="00F16E90">
          <w:rPr>
            <w:noProof/>
            <w:webHidden/>
          </w:rPr>
          <w:fldChar w:fldCharType="separate"/>
        </w:r>
        <w:r w:rsidR="00F16E90">
          <w:rPr>
            <w:noProof/>
            <w:webHidden/>
          </w:rPr>
          <w:t>12</w:t>
        </w:r>
        <w:r w:rsidR="00F16E90">
          <w:rPr>
            <w:noProof/>
            <w:webHidden/>
          </w:rPr>
          <w:fldChar w:fldCharType="end"/>
        </w:r>
      </w:hyperlink>
    </w:p>
    <w:p w14:paraId="1AC7C340" w14:textId="07BEC27E" w:rsidR="00F16E90" w:rsidRDefault="004623A9">
      <w:pPr>
        <w:pStyle w:val="Obsah3"/>
        <w:rPr>
          <w:rFonts w:eastAsiaTheme="minorEastAsia" w:cstheme="minorBidi"/>
          <w:noProof/>
          <w:sz w:val="22"/>
        </w:rPr>
      </w:pPr>
      <w:hyperlink w:anchor="_Toc47337117" w:history="1">
        <w:r w:rsidR="00F16E90" w:rsidRPr="005C1DA4">
          <w:rPr>
            <w:rStyle w:val="Hypertextovodkaz"/>
            <w:noProof/>
          </w:rPr>
          <w:t>6.2.2</w:t>
        </w:r>
        <w:r w:rsidR="00F16E90">
          <w:rPr>
            <w:rFonts w:eastAsiaTheme="minorEastAsia" w:cstheme="minorBidi"/>
            <w:noProof/>
            <w:sz w:val="22"/>
          </w:rPr>
          <w:tab/>
        </w:r>
        <w:r w:rsidR="00F16E90" w:rsidRPr="005C1DA4">
          <w:rPr>
            <w:rStyle w:val="Hypertextovodkaz"/>
            <w:noProof/>
          </w:rPr>
          <w:t>Hodnocení následků ztráty dat</w:t>
        </w:r>
        <w:r w:rsidR="00F16E90">
          <w:rPr>
            <w:noProof/>
            <w:webHidden/>
          </w:rPr>
          <w:tab/>
        </w:r>
        <w:r w:rsidR="00F16E90">
          <w:rPr>
            <w:noProof/>
            <w:webHidden/>
          </w:rPr>
          <w:fldChar w:fldCharType="begin"/>
        </w:r>
        <w:r w:rsidR="00F16E90">
          <w:rPr>
            <w:noProof/>
            <w:webHidden/>
          </w:rPr>
          <w:instrText xml:space="preserve"> PAGEREF _Toc47337117 \h </w:instrText>
        </w:r>
        <w:r w:rsidR="00F16E90">
          <w:rPr>
            <w:noProof/>
            <w:webHidden/>
          </w:rPr>
        </w:r>
        <w:r w:rsidR="00F16E90">
          <w:rPr>
            <w:noProof/>
            <w:webHidden/>
          </w:rPr>
          <w:fldChar w:fldCharType="separate"/>
        </w:r>
        <w:r w:rsidR="00F16E90">
          <w:rPr>
            <w:noProof/>
            <w:webHidden/>
          </w:rPr>
          <w:t>13</w:t>
        </w:r>
        <w:r w:rsidR="00F16E90">
          <w:rPr>
            <w:noProof/>
            <w:webHidden/>
          </w:rPr>
          <w:fldChar w:fldCharType="end"/>
        </w:r>
      </w:hyperlink>
    </w:p>
    <w:p w14:paraId="7C9A2D69" w14:textId="3FF8E3FB" w:rsidR="00F16E90" w:rsidRDefault="004623A9">
      <w:pPr>
        <w:pStyle w:val="Obsah3"/>
        <w:rPr>
          <w:rFonts w:eastAsiaTheme="minorEastAsia" w:cstheme="minorBidi"/>
          <w:noProof/>
          <w:sz w:val="22"/>
        </w:rPr>
      </w:pPr>
      <w:hyperlink w:anchor="_Toc47337118" w:history="1">
        <w:r w:rsidR="00F16E90" w:rsidRPr="005C1DA4">
          <w:rPr>
            <w:rStyle w:val="Hypertextovodkaz"/>
            <w:noProof/>
          </w:rPr>
          <w:t>6.2.3</w:t>
        </w:r>
        <w:r w:rsidR="00F16E90">
          <w:rPr>
            <w:rFonts w:eastAsiaTheme="minorEastAsia" w:cstheme="minorBidi"/>
            <w:noProof/>
            <w:sz w:val="22"/>
          </w:rPr>
          <w:tab/>
        </w:r>
        <w:r w:rsidR="00F16E90" w:rsidRPr="005C1DA4">
          <w:rPr>
            <w:rStyle w:val="Hypertextovodkaz"/>
            <w:noProof/>
          </w:rPr>
          <w:t>Hodnocení následků narušení důvěrnosti dat</w:t>
        </w:r>
        <w:r w:rsidR="00F16E90">
          <w:rPr>
            <w:noProof/>
            <w:webHidden/>
          </w:rPr>
          <w:tab/>
        </w:r>
        <w:r w:rsidR="00F16E90">
          <w:rPr>
            <w:noProof/>
            <w:webHidden/>
          </w:rPr>
          <w:fldChar w:fldCharType="begin"/>
        </w:r>
        <w:r w:rsidR="00F16E90">
          <w:rPr>
            <w:noProof/>
            <w:webHidden/>
          </w:rPr>
          <w:instrText xml:space="preserve"> PAGEREF _Toc47337118 \h </w:instrText>
        </w:r>
        <w:r w:rsidR="00F16E90">
          <w:rPr>
            <w:noProof/>
            <w:webHidden/>
          </w:rPr>
        </w:r>
        <w:r w:rsidR="00F16E90">
          <w:rPr>
            <w:noProof/>
            <w:webHidden/>
          </w:rPr>
          <w:fldChar w:fldCharType="separate"/>
        </w:r>
        <w:r w:rsidR="00F16E90">
          <w:rPr>
            <w:noProof/>
            <w:webHidden/>
          </w:rPr>
          <w:t>14</w:t>
        </w:r>
        <w:r w:rsidR="00F16E90">
          <w:rPr>
            <w:noProof/>
            <w:webHidden/>
          </w:rPr>
          <w:fldChar w:fldCharType="end"/>
        </w:r>
      </w:hyperlink>
    </w:p>
    <w:p w14:paraId="41CD1A11" w14:textId="0AFFB29B" w:rsidR="00F16E90" w:rsidRDefault="004623A9">
      <w:pPr>
        <w:pStyle w:val="Obsah3"/>
        <w:rPr>
          <w:rFonts w:eastAsiaTheme="minorEastAsia" w:cstheme="minorBidi"/>
          <w:noProof/>
          <w:sz w:val="22"/>
        </w:rPr>
      </w:pPr>
      <w:hyperlink w:anchor="_Toc47337119" w:history="1">
        <w:r w:rsidR="00F16E90" w:rsidRPr="005C1DA4">
          <w:rPr>
            <w:rStyle w:val="Hypertextovodkaz"/>
            <w:noProof/>
          </w:rPr>
          <w:t>6.2.4</w:t>
        </w:r>
        <w:r w:rsidR="00F16E90">
          <w:rPr>
            <w:rFonts w:eastAsiaTheme="minorEastAsia" w:cstheme="minorBidi"/>
            <w:noProof/>
            <w:sz w:val="22"/>
          </w:rPr>
          <w:tab/>
        </w:r>
        <w:r w:rsidR="00F16E90" w:rsidRPr="005C1DA4">
          <w:rPr>
            <w:rStyle w:val="Hypertextovodkaz"/>
            <w:noProof/>
          </w:rPr>
          <w:t>Hodnocení následků narušení integrity dat</w:t>
        </w:r>
        <w:r w:rsidR="00F16E90">
          <w:rPr>
            <w:noProof/>
            <w:webHidden/>
          </w:rPr>
          <w:tab/>
        </w:r>
        <w:r w:rsidR="00F16E90">
          <w:rPr>
            <w:noProof/>
            <w:webHidden/>
          </w:rPr>
          <w:fldChar w:fldCharType="begin"/>
        </w:r>
        <w:r w:rsidR="00F16E90">
          <w:rPr>
            <w:noProof/>
            <w:webHidden/>
          </w:rPr>
          <w:instrText xml:space="preserve"> PAGEREF _Toc47337119 \h </w:instrText>
        </w:r>
        <w:r w:rsidR="00F16E90">
          <w:rPr>
            <w:noProof/>
            <w:webHidden/>
          </w:rPr>
        </w:r>
        <w:r w:rsidR="00F16E90">
          <w:rPr>
            <w:noProof/>
            <w:webHidden/>
          </w:rPr>
          <w:fldChar w:fldCharType="separate"/>
        </w:r>
        <w:r w:rsidR="00F16E90">
          <w:rPr>
            <w:noProof/>
            <w:webHidden/>
          </w:rPr>
          <w:t>14</w:t>
        </w:r>
        <w:r w:rsidR="00F16E90">
          <w:rPr>
            <w:noProof/>
            <w:webHidden/>
          </w:rPr>
          <w:fldChar w:fldCharType="end"/>
        </w:r>
      </w:hyperlink>
    </w:p>
    <w:p w14:paraId="746DE101" w14:textId="562D62B9" w:rsidR="00F16E90" w:rsidRDefault="004623A9">
      <w:pPr>
        <w:pStyle w:val="Obsah2"/>
        <w:rPr>
          <w:rFonts w:eastAsiaTheme="minorEastAsia" w:cstheme="minorBidi"/>
          <w:noProof/>
          <w:sz w:val="22"/>
        </w:rPr>
      </w:pPr>
      <w:hyperlink w:anchor="_Toc47337120" w:history="1">
        <w:r w:rsidR="00F16E90" w:rsidRPr="005C1DA4">
          <w:rPr>
            <w:rStyle w:val="Hypertextovodkaz"/>
            <w:noProof/>
          </w:rPr>
          <w:t>6.3</w:t>
        </w:r>
        <w:r w:rsidR="00F16E90">
          <w:rPr>
            <w:rFonts w:eastAsiaTheme="minorEastAsia" w:cstheme="minorBidi"/>
            <w:noProof/>
            <w:sz w:val="22"/>
          </w:rPr>
          <w:tab/>
        </w:r>
        <w:r w:rsidR="00F16E90" w:rsidRPr="005C1DA4">
          <w:rPr>
            <w:rStyle w:val="Hypertextovodkaz"/>
            <w:noProof/>
          </w:rPr>
          <w:t>Postup hodnocení dopadů</w:t>
        </w:r>
        <w:r w:rsidR="00F16E90">
          <w:rPr>
            <w:noProof/>
            <w:webHidden/>
          </w:rPr>
          <w:tab/>
        </w:r>
        <w:r w:rsidR="00F16E90">
          <w:rPr>
            <w:noProof/>
            <w:webHidden/>
          </w:rPr>
          <w:fldChar w:fldCharType="begin"/>
        </w:r>
        <w:r w:rsidR="00F16E90">
          <w:rPr>
            <w:noProof/>
            <w:webHidden/>
          </w:rPr>
          <w:instrText xml:space="preserve"> PAGEREF _Toc47337120 \h </w:instrText>
        </w:r>
        <w:r w:rsidR="00F16E90">
          <w:rPr>
            <w:noProof/>
            <w:webHidden/>
          </w:rPr>
        </w:r>
        <w:r w:rsidR="00F16E90">
          <w:rPr>
            <w:noProof/>
            <w:webHidden/>
          </w:rPr>
          <w:fldChar w:fldCharType="separate"/>
        </w:r>
        <w:r w:rsidR="00F16E90">
          <w:rPr>
            <w:noProof/>
            <w:webHidden/>
          </w:rPr>
          <w:t>15</w:t>
        </w:r>
        <w:r w:rsidR="00F16E90">
          <w:rPr>
            <w:noProof/>
            <w:webHidden/>
          </w:rPr>
          <w:fldChar w:fldCharType="end"/>
        </w:r>
      </w:hyperlink>
    </w:p>
    <w:p w14:paraId="365DD39B" w14:textId="3DF5B4A6" w:rsidR="00F16E90" w:rsidRDefault="004623A9">
      <w:pPr>
        <w:pStyle w:val="Obsah3"/>
        <w:rPr>
          <w:rFonts w:eastAsiaTheme="minorEastAsia" w:cstheme="minorBidi"/>
          <w:noProof/>
          <w:sz w:val="22"/>
        </w:rPr>
      </w:pPr>
      <w:hyperlink w:anchor="_Toc47337121" w:history="1">
        <w:r w:rsidR="00F16E90" w:rsidRPr="005C1DA4">
          <w:rPr>
            <w:rStyle w:val="Hypertextovodkaz"/>
            <w:noProof/>
          </w:rPr>
          <w:t>6.3.1</w:t>
        </w:r>
        <w:r w:rsidR="00F16E90">
          <w:rPr>
            <w:rFonts w:eastAsiaTheme="minorEastAsia" w:cstheme="minorBidi"/>
            <w:noProof/>
            <w:sz w:val="22"/>
          </w:rPr>
          <w:tab/>
        </w:r>
        <w:r w:rsidR="00F16E90" w:rsidRPr="005C1DA4">
          <w:rPr>
            <w:rStyle w:val="Hypertextovodkaz"/>
            <w:noProof/>
          </w:rPr>
          <w:t>Průběh interview na hodnocení dopadů</w:t>
        </w:r>
        <w:r w:rsidR="00F16E90">
          <w:rPr>
            <w:noProof/>
            <w:webHidden/>
          </w:rPr>
          <w:tab/>
        </w:r>
        <w:r w:rsidR="00F16E90">
          <w:rPr>
            <w:noProof/>
            <w:webHidden/>
          </w:rPr>
          <w:fldChar w:fldCharType="begin"/>
        </w:r>
        <w:r w:rsidR="00F16E90">
          <w:rPr>
            <w:noProof/>
            <w:webHidden/>
          </w:rPr>
          <w:instrText xml:space="preserve"> PAGEREF _Toc47337121 \h </w:instrText>
        </w:r>
        <w:r w:rsidR="00F16E90">
          <w:rPr>
            <w:noProof/>
            <w:webHidden/>
          </w:rPr>
        </w:r>
        <w:r w:rsidR="00F16E90">
          <w:rPr>
            <w:noProof/>
            <w:webHidden/>
          </w:rPr>
          <w:fldChar w:fldCharType="separate"/>
        </w:r>
        <w:r w:rsidR="00F16E90">
          <w:rPr>
            <w:noProof/>
            <w:webHidden/>
          </w:rPr>
          <w:t>15</w:t>
        </w:r>
        <w:r w:rsidR="00F16E90">
          <w:rPr>
            <w:noProof/>
            <w:webHidden/>
          </w:rPr>
          <w:fldChar w:fldCharType="end"/>
        </w:r>
      </w:hyperlink>
    </w:p>
    <w:p w14:paraId="488BBF0B" w14:textId="381C5508" w:rsidR="00F16E90" w:rsidRDefault="004623A9">
      <w:pPr>
        <w:pStyle w:val="Obsah3"/>
        <w:rPr>
          <w:rFonts w:eastAsiaTheme="minorEastAsia" w:cstheme="minorBidi"/>
          <w:noProof/>
          <w:sz w:val="22"/>
        </w:rPr>
      </w:pPr>
      <w:hyperlink w:anchor="_Toc47337122" w:history="1">
        <w:r w:rsidR="00F16E90" w:rsidRPr="005C1DA4">
          <w:rPr>
            <w:rStyle w:val="Hypertextovodkaz"/>
            <w:noProof/>
          </w:rPr>
          <w:t>6.3.2</w:t>
        </w:r>
        <w:r w:rsidR="00F16E90">
          <w:rPr>
            <w:rFonts w:eastAsiaTheme="minorEastAsia" w:cstheme="minorBidi"/>
            <w:noProof/>
            <w:sz w:val="22"/>
          </w:rPr>
          <w:tab/>
        </w:r>
        <w:r w:rsidR="00F16E90" w:rsidRPr="005C1DA4">
          <w:rPr>
            <w:rStyle w:val="Hypertextovodkaz"/>
            <w:noProof/>
          </w:rPr>
          <w:t>Zásady, které je třeba při hodnocení dodržovat</w:t>
        </w:r>
        <w:r w:rsidR="00F16E90">
          <w:rPr>
            <w:noProof/>
            <w:webHidden/>
          </w:rPr>
          <w:tab/>
        </w:r>
        <w:r w:rsidR="00F16E90">
          <w:rPr>
            <w:noProof/>
            <w:webHidden/>
          </w:rPr>
          <w:fldChar w:fldCharType="begin"/>
        </w:r>
        <w:r w:rsidR="00F16E90">
          <w:rPr>
            <w:noProof/>
            <w:webHidden/>
          </w:rPr>
          <w:instrText xml:space="preserve"> PAGEREF _Toc47337122 \h </w:instrText>
        </w:r>
        <w:r w:rsidR="00F16E90">
          <w:rPr>
            <w:noProof/>
            <w:webHidden/>
          </w:rPr>
        </w:r>
        <w:r w:rsidR="00F16E90">
          <w:rPr>
            <w:noProof/>
            <w:webHidden/>
          </w:rPr>
          <w:fldChar w:fldCharType="separate"/>
        </w:r>
        <w:r w:rsidR="00F16E90">
          <w:rPr>
            <w:noProof/>
            <w:webHidden/>
          </w:rPr>
          <w:t>16</w:t>
        </w:r>
        <w:r w:rsidR="00F16E90">
          <w:rPr>
            <w:noProof/>
            <w:webHidden/>
          </w:rPr>
          <w:fldChar w:fldCharType="end"/>
        </w:r>
      </w:hyperlink>
    </w:p>
    <w:p w14:paraId="342CEBC1" w14:textId="6DA55BD0" w:rsidR="00F16E90" w:rsidRDefault="004623A9">
      <w:pPr>
        <w:pStyle w:val="Obsah2"/>
        <w:rPr>
          <w:rFonts w:eastAsiaTheme="minorEastAsia" w:cstheme="minorBidi"/>
          <w:noProof/>
          <w:sz w:val="22"/>
        </w:rPr>
      </w:pPr>
      <w:hyperlink w:anchor="_Toc47337123" w:history="1">
        <w:r w:rsidR="00F16E90" w:rsidRPr="005C1DA4">
          <w:rPr>
            <w:rStyle w:val="Hypertextovodkaz"/>
            <w:noProof/>
          </w:rPr>
          <w:t>6.4</w:t>
        </w:r>
        <w:r w:rsidR="00F16E90">
          <w:rPr>
            <w:rFonts w:eastAsiaTheme="minorEastAsia" w:cstheme="minorBidi"/>
            <w:noProof/>
            <w:sz w:val="22"/>
          </w:rPr>
          <w:tab/>
        </w:r>
        <w:r w:rsidR="00F16E90" w:rsidRPr="005C1DA4">
          <w:rPr>
            <w:rStyle w:val="Hypertextovodkaz"/>
            <w:noProof/>
          </w:rPr>
          <w:t>Stanovení požadavků na bezpečnostní úroveň na základě výsledků hodnocení</w:t>
        </w:r>
        <w:r w:rsidR="00F16E90">
          <w:rPr>
            <w:noProof/>
            <w:webHidden/>
          </w:rPr>
          <w:tab/>
        </w:r>
        <w:r w:rsidR="00F16E90">
          <w:rPr>
            <w:noProof/>
            <w:webHidden/>
          </w:rPr>
          <w:fldChar w:fldCharType="begin"/>
        </w:r>
        <w:r w:rsidR="00F16E90">
          <w:rPr>
            <w:noProof/>
            <w:webHidden/>
          </w:rPr>
          <w:instrText xml:space="preserve"> PAGEREF _Toc47337123 \h </w:instrText>
        </w:r>
        <w:r w:rsidR="00F16E90">
          <w:rPr>
            <w:noProof/>
            <w:webHidden/>
          </w:rPr>
        </w:r>
        <w:r w:rsidR="00F16E90">
          <w:rPr>
            <w:noProof/>
            <w:webHidden/>
          </w:rPr>
          <w:fldChar w:fldCharType="separate"/>
        </w:r>
        <w:r w:rsidR="00F16E90">
          <w:rPr>
            <w:noProof/>
            <w:webHidden/>
          </w:rPr>
          <w:t>17</w:t>
        </w:r>
        <w:r w:rsidR="00F16E90">
          <w:rPr>
            <w:noProof/>
            <w:webHidden/>
          </w:rPr>
          <w:fldChar w:fldCharType="end"/>
        </w:r>
      </w:hyperlink>
    </w:p>
    <w:p w14:paraId="3A5D0E06" w14:textId="1C0B3352" w:rsidR="00F16E90" w:rsidRDefault="004623A9">
      <w:pPr>
        <w:pStyle w:val="Obsah3"/>
        <w:rPr>
          <w:rFonts w:eastAsiaTheme="minorEastAsia" w:cstheme="minorBidi"/>
          <w:noProof/>
          <w:sz w:val="22"/>
        </w:rPr>
      </w:pPr>
      <w:hyperlink w:anchor="_Toc47337124" w:history="1">
        <w:r w:rsidR="00F16E90" w:rsidRPr="005C1DA4">
          <w:rPr>
            <w:rStyle w:val="Hypertextovodkaz"/>
            <w:noProof/>
          </w:rPr>
          <w:t>6.4.1</w:t>
        </w:r>
        <w:r w:rsidR="00F16E90">
          <w:rPr>
            <w:rFonts w:eastAsiaTheme="minorEastAsia" w:cstheme="minorBidi"/>
            <w:noProof/>
            <w:sz w:val="22"/>
          </w:rPr>
          <w:tab/>
        </w:r>
        <w:r w:rsidR="00F16E90" w:rsidRPr="005C1DA4">
          <w:rPr>
            <w:rStyle w:val="Hypertextovodkaz"/>
            <w:noProof/>
          </w:rPr>
          <w:t>Odvození požadavků na dostupnost služby</w:t>
        </w:r>
        <w:r w:rsidR="00F16E90">
          <w:rPr>
            <w:noProof/>
            <w:webHidden/>
          </w:rPr>
          <w:tab/>
        </w:r>
        <w:r w:rsidR="00F16E90">
          <w:rPr>
            <w:noProof/>
            <w:webHidden/>
          </w:rPr>
          <w:fldChar w:fldCharType="begin"/>
        </w:r>
        <w:r w:rsidR="00F16E90">
          <w:rPr>
            <w:noProof/>
            <w:webHidden/>
          </w:rPr>
          <w:instrText xml:space="preserve"> PAGEREF _Toc47337124 \h </w:instrText>
        </w:r>
        <w:r w:rsidR="00F16E90">
          <w:rPr>
            <w:noProof/>
            <w:webHidden/>
          </w:rPr>
        </w:r>
        <w:r w:rsidR="00F16E90">
          <w:rPr>
            <w:noProof/>
            <w:webHidden/>
          </w:rPr>
          <w:fldChar w:fldCharType="separate"/>
        </w:r>
        <w:r w:rsidR="00F16E90">
          <w:rPr>
            <w:noProof/>
            <w:webHidden/>
          </w:rPr>
          <w:t>17</w:t>
        </w:r>
        <w:r w:rsidR="00F16E90">
          <w:rPr>
            <w:noProof/>
            <w:webHidden/>
          </w:rPr>
          <w:fldChar w:fldCharType="end"/>
        </w:r>
      </w:hyperlink>
    </w:p>
    <w:p w14:paraId="1EEFDDE3" w14:textId="62B0B29E" w:rsidR="00F16E90" w:rsidRDefault="004623A9">
      <w:pPr>
        <w:pStyle w:val="Obsah3"/>
        <w:rPr>
          <w:rFonts w:eastAsiaTheme="minorEastAsia" w:cstheme="minorBidi"/>
          <w:noProof/>
          <w:sz w:val="22"/>
        </w:rPr>
      </w:pPr>
      <w:hyperlink w:anchor="_Toc47337125" w:history="1">
        <w:r w:rsidR="00F16E90" w:rsidRPr="005C1DA4">
          <w:rPr>
            <w:rStyle w:val="Hypertextovodkaz"/>
            <w:noProof/>
          </w:rPr>
          <w:t>6.4.2</w:t>
        </w:r>
        <w:r w:rsidR="00F16E90">
          <w:rPr>
            <w:rFonts w:eastAsiaTheme="minorEastAsia" w:cstheme="minorBidi"/>
            <w:noProof/>
            <w:sz w:val="22"/>
          </w:rPr>
          <w:tab/>
        </w:r>
        <w:r w:rsidR="00F16E90" w:rsidRPr="005C1DA4">
          <w:rPr>
            <w:rStyle w:val="Hypertextovodkaz"/>
            <w:noProof/>
          </w:rPr>
          <w:t>Odvození požadavků na frekvenci vytváření a způsob uložení záloh dat</w:t>
        </w:r>
        <w:r w:rsidR="00F16E90">
          <w:rPr>
            <w:noProof/>
            <w:webHidden/>
          </w:rPr>
          <w:tab/>
        </w:r>
        <w:r w:rsidR="00F16E90">
          <w:rPr>
            <w:noProof/>
            <w:webHidden/>
          </w:rPr>
          <w:fldChar w:fldCharType="begin"/>
        </w:r>
        <w:r w:rsidR="00F16E90">
          <w:rPr>
            <w:noProof/>
            <w:webHidden/>
          </w:rPr>
          <w:instrText xml:space="preserve"> PAGEREF _Toc47337125 \h </w:instrText>
        </w:r>
        <w:r w:rsidR="00F16E90">
          <w:rPr>
            <w:noProof/>
            <w:webHidden/>
          </w:rPr>
        </w:r>
        <w:r w:rsidR="00F16E90">
          <w:rPr>
            <w:noProof/>
            <w:webHidden/>
          </w:rPr>
          <w:fldChar w:fldCharType="separate"/>
        </w:r>
        <w:r w:rsidR="00F16E90">
          <w:rPr>
            <w:noProof/>
            <w:webHidden/>
          </w:rPr>
          <w:t>18</w:t>
        </w:r>
        <w:r w:rsidR="00F16E90">
          <w:rPr>
            <w:noProof/>
            <w:webHidden/>
          </w:rPr>
          <w:fldChar w:fldCharType="end"/>
        </w:r>
      </w:hyperlink>
    </w:p>
    <w:p w14:paraId="732021E8" w14:textId="457CEC96" w:rsidR="00F16E90" w:rsidRDefault="004623A9">
      <w:pPr>
        <w:pStyle w:val="Obsah3"/>
        <w:rPr>
          <w:rFonts w:eastAsiaTheme="minorEastAsia" w:cstheme="minorBidi"/>
          <w:noProof/>
          <w:sz w:val="22"/>
        </w:rPr>
      </w:pPr>
      <w:hyperlink w:anchor="_Toc47337126" w:history="1">
        <w:r w:rsidR="00F16E90" w:rsidRPr="005C1DA4">
          <w:rPr>
            <w:rStyle w:val="Hypertextovodkaz"/>
            <w:noProof/>
          </w:rPr>
          <w:t>6.4.3</w:t>
        </w:r>
        <w:r w:rsidR="00F16E90">
          <w:rPr>
            <w:rFonts w:eastAsiaTheme="minorEastAsia" w:cstheme="minorBidi"/>
            <w:noProof/>
            <w:sz w:val="22"/>
          </w:rPr>
          <w:tab/>
        </w:r>
        <w:r w:rsidR="00F16E90" w:rsidRPr="005C1DA4">
          <w:rPr>
            <w:rStyle w:val="Hypertextovodkaz"/>
            <w:noProof/>
          </w:rPr>
          <w:t>Stanovení požadavků na důvěrnost dat</w:t>
        </w:r>
        <w:r w:rsidR="00F16E90">
          <w:rPr>
            <w:noProof/>
            <w:webHidden/>
          </w:rPr>
          <w:tab/>
        </w:r>
        <w:r w:rsidR="00F16E90">
          <w:rPr>
            <w:noProof/>
            <w:webHidden/>
          </w:rPr>
          <w:fldChar w:fldCharType="begin"/>
        </w:r>
        <w:r w:rsidR="00F16E90">
          <w:rPr>
            <w:noProof/>
            <w:webHidden/>
          </w:rPr>
          <w:instrText xml:space="preserve"> PAGEREF _Toc47337126 \h </w:instrText>
        </w:r>
        <w:r w:rsidR="00F16E90">
          <w:rPr>
            <w:noProof/>
            <w:webHidden/>
          </w:rPr>
        </w:r>
        <w:r w:rsidR="00F16E90">
          <w:rPr>
            <w:noProof/>
            <w:webHidden/>
          </w:rPr>
          <w:fldChar w:fldCharType="separate"/>
        </w:r>
        <w:r w:rsidR="00F16E90">
          <w:rPr>
            <w:noProof/>
            <w:webHidden/>
          </w:rPr>
          <w:t>19</w:t>
        </w:r>
        <w:r w:rsidR="00F16E90">
          <w:rPr>
            <w:noProof/>
            <w:webHidden/>
          </w:rPr>
          <w:fldChar w:fldCharType="end"/>
        </w:r>
      </w:hyperlink>
    </w:p>
    <w:p w14:paraId="32C1B652" w14:textId="1F8FFFBA" w:rsidR="00F16E90" w:rsidRDefault="004623A9">
      <w:pPr>
        <w:pStyle w:val="Obsah3"/>
        <w:rPr>
          <w:rFonts w:eastAsiaTheme="minorEastAsia" w:cstheme="minorBidi"/>
          <w:noProof/>
          <w:sz w:val="22"/>
        </w:rPr>
      </w:pPr>
      <w:hyperlink w:anchor="_Toc47337127" w:history="1">
        <w:r w:rsidR="00F16E90" w:rsidRPr="005C1DA4">
          <w:rPr>
            <w:rStyle w:val="Hypertextovodkaz"/>
            <w:noProof/>
          </w:rPr>
          <w:t>6.4.4</w:t>
        </w:r>
        <w:r w:rsidR="00F16E90">
          <w:rPr>
            <w:rFonts w:eastAsiaTheme="minorEastAsia" w:cstheme="minorBidi"/>
            <w:noProof/>
            <w:sz w:val="22"/>
          </w:rPr>
          <w:tab/>
        </w:r>
        <w:r w:rsidR="00F16E90" w:rsidRPr="005C1DA4">
          <w:rPr>
            <w:rStyle w:val="Hypertextovodkaz"/>
            <w:noProof/>
          </w:rPr>
          <w:t>Stanovení požadavků na integritu dat</w:t>
        </w:r>
        <w:r w:rsidR="00F16E90">
          <w:rPr>
            <w:noProof/>
            <w:webHidden/>
          </w:rPr>
          <w:tab/>
        </w:r>
        <w:r w:rsidR="00F16E90">
          <w:rPr>
            <w:noProof/>
            <w:webHidden/>
          </w:rPr>
          <w:fldChar w:fldCharType="begin"/>
        </w:r>
        <w:r w:rsidR="00F16E90">
          <w:rPr>
            <w:noProof/>
            <w:webHidden/>
          </w:rPr>
          <w:instrText xml:space="preserve"> PAGEREF _Toc47337127 \h </w:instrText>
        </w:r>
        <w:r w:rsidR="00F16E90">
          <w:rPr>
            <w:noProof/>
            <w:webHidden/>
          </w:rPr>
        </w:r>
        <w:r w:rsidR="00F16E90">
          <w:rPr>
            <w:noProof/>
            <w:webHidden/>
          </w:rPr>
          <w:fldChar w:fldCharType="separate"/>
        </w:r>
        <w:r w:rsidR="00F16E90">
          <w:rPr>
            <w:noProof/>
            <w:webHidden/>
          </w:rPr>
          <w:t>20</w:t>
        </w:r>
        <w:r w:rsidR="00F16E90">
          <w:rPr>
            <w:noProof/>
            <w:webHidden/>
          </w:rPr>
          <w:fldChar w:fldCharType="end"/>
        </w:r>
      </w:hyperlink>
    </w:p>
    <w:p w14:paraId="4C7C3723" w14:textId="2F0B7C60" w:rsidR="00F16E90" w:rsidRDefault="004623A9">
      <w:pPr>
        <w:pStyle w:val="Obsah2"/>
        <w:rPr>
          <w:rFonts w:eastAsiaTheme="minorEastAsia" w:cstheme="minorBidi"/>
          <w:noProof/>
          <w:sz w:val="22"/>
        </w:rPr>
      </w:pPr>
      <w:hyperlink w:anchor="_Toc47337128" w:history="1">
        <w:r w:rsidR="00F16E90" w:rsidRPr="005C1DA4">
          <w:rPr>
            <w:rStyle w:val="Hypertextovodkaz"/>
            <w:noProof/>
          </w:rPr>
          <w:t>6.5</w:t>
        </w:r>
        <w:r w:rsidR="00F16E90">
          <w:rPr>
            <w:rFonts w:eastAsiaTheme="minorEastAsia" w:cstheme="minorBidi"/>
            <w:noProof/>
            <w:sz w:val="22"/>
          </w:rPr>
          <w:tab/>
        </w:r>
        <w:r w:rsidR="00F16E90" w:rsidRPr="005C1DA4">
          <w:rPr>
            <w:rStyle w:val="Hypertextovodkaz"/>
            <w:noProof/>
          </w:rPr>
          <w:t>Závěr</w:t>
        </w:r>
        <w:r w:rsidR="00F16E90">
          <w:rPr>
            <w:noProof/>
            <w:webHidden/>
          </w:rPr>
          <w:tab/>
        </w:r>
        <w:r w:rsidR="00F16E90">
          <w:rPr>
            <w:noProof/>
            <w:webHidden/>
          </w:rPr>
          <w:fldChar w:fldCharType="begin"/>
        </w:r>
        <w:r w:rsidR="00F16E90">
          <w:rPr>
            <w:noProof/>
            <w:webHidden/>
          </w:rPr>
          <w:instrText xml:space="preserve"> PAGEREF _Toc47337128 \h </w:instrText>
        </w:r>
        <w:r w:rsidR="00F16E90">
          <w:rPr>
            <w:noProof/>
            <w:webHidden/>
          </w:rPr>
        </w:r>
        <w:r w:rsidR="00F16E90">
          <w:rPr>
            <w:noProof/>
            <w:webHidden/>
          </w:rPr>
          <w:fldChar w:fldCharType="separate"/>
        </w:r>
        <w:r w:rsidR="00F16E90">
          <w:rPr>
            <w:noProof/>
            <w:webHidden/>
          </w:rPr>
          <w:t>21</w:t>
        </w:r>
        <w:r w:rsidR="00F16E90">
          <w:rPr>
            <w:noProof/>
            <w:webHidden/>
          </w:rPr>
          <w:fldChar w:fldCharType="end"/>
        </w:r>
      </w:hyperlink>
    </w:p>
    <w:p w14:paraId="545C2144" w14:textId="61C733EE" w:rsidR="00F16E90" w:rsidRDefault="004623A9">
      <w:pPr>
        <w:pStyle w:val="Obsah2"/>
        <w:rPr>
          <w:rFonts w:eastAsiaTheme="minorEastAsia" w:cstheme="minorBidi"/>
          <w:noProof/>
          <w:sz w:val="22"/>
        </w:rPr>
      </w:pPr>
      <w:hyperlink w:anchor="_Toc47337129" w:history="1">
        <w:r w:rsidR="00F16E90" w:rsidRPr="005C1DA4">
          <w:rPr>
            <w:rStyle w:val="Hypertextovodkaz"/>
            <w:noProof/>
          </w:rPr>
          <w:t>6.6</w:t>
        </w:r>
        <w:r w:rsidR="00F16E90">
          <w:rPr>
            <w:rFonts w:eastAsiaTheme="minorEastAsia" w:cstheme="minorBidi"/>
            <w:noProof/>
            <w:sz w:val="22"/>
          </w:rPr>
          <w:tab/>
        </w:r>
        <w:r w:rsidR="00F16E90" w:rsidRPr="005C1DA4">
          <w:rPr>
            <w:rStyle w:val="Hypertextovodkaz"/>
            <w:noProof/>
          </w:rPr>
          <w:t>Příloha - Vodítka pro hodnocení dopadů</w:t>
        </w:r>
        <w:r w:rsidR="00F16E90">
          <w:rPr>
            <w:noProof/>
            <w:webHidden/>
          </w:rPr>
          <w:tab/>
        </w:r>
        <w:r w:rsidR="00F16E90">
          <w:rPr>
            <w:noProof/>
            <w:webHidden/>
          </w:rPr>
          <w:fldChar w:fldCharType="begin"/>
        </w:r>
        <w:r w:rsidR="00F16E90">
          <w:rPr>
            <w:noProof/>
            <w:webHidden/>
          </w:rPr>
          <w:instrText xml:space="preserve"> PAGEREF _Toc47337129 \h </w:instrText>
        </w:r>
        <w:r w:rsidR="00F16E90">
          <w:rPr>
            <w:noProof/>
            <w:webHidden/>
          </w:rPr>
        </w:r>
        <w:r w:rsidR="00F16E90">
          <w:rPr>
            <w:noProof/>
            <w:webHidden/>
          </w:rPr>
          <w:fldChar w:fldCharType="separate"/>
        </w:r>
        <w:r w:rsidR="00F16E90">
          <w:rPr>
            <w:noProof/>
            <w:webHidden/>
          </w:rPr>
          <w:t>21</w:t>
        </w:r>
        <w:r w:rsidR="00F16E90">
          <w:rPr>
            <w:noProof/>
            <w:webHidden/>
          </w:rPr>
          <w:fldChar w:fldCharType="end"/>
        </w:r>
      </w:hyperlink>
    </w:p>
    <w:p w14:paraId="4C4C6841" w14:textId="2732BD68" w:rsidR="004C611F" w:rsidRPr="00B60FD8" w:rsidRDefault="00395D53" w:rsidP="00A027DE">
      <w:pPr>
        <w:pStyle w:val="Odstavec"/>
      </w:pPr>
      <w:r>
        <w:fldChar w:fldCharType="end"/>
      </w:r>
    </w:p>
    <w:bookmarkEnd w:id="4"/>
    <w:bookmarkEnd w:id="5"/>
    <w:p w14:paraId="7D74B84F" w14:textId="77777777" w:rsidR="0082067F" w:rsidRDefault="0082067F">
      <w:pPr>
        <w:spacing w:after="0" w:line="240" w:lineRule="auto"/>
      </w:pPr>
      <w:r>
        <w:br w:type="page"/>
      </w:r>
    </w:p>
    <w:p w14:paraId="1B76A40B" w14:textId="257B122B" w:rsidR="004736A5" w:rsidRPr="002F3364" w:rsidRDefault="004736A5" w:rsidP="000E58B1">
      <w:pPr>
        <w:pStyle w:val="Odstavec"/>
      </w:pPr>
      <w:r w:rsidRPr="002F3364">
        <w:lastRenderedPageBreak/>
        <w:t>V případě dotazů se prosím obracejte na sekretariát</w:t>
      </w:r>
      <w:r w:rsidR="0082067F">
        <w:t xml:space="preserve"> odboru regulace</w:t>
      </w:r>
      <w:r w:rsidRPr="002F3364">
        <w:t xml:space="preserve"> Národního úřadu pro kybernetickou a</w:t>
      </w:r>
      <w:r w:rsidR="005D6DD2">
        <w:t> </w:t>
      </w:r>
      <w:r w:rsidRPr="002F3364">
        <w:t xml:space="preserve">informační </w:t>
      </w:r>
      <w:r w:rsidRPr="000E58B1">
        <w:t>bezpečnost</w:t>
      </w:r>
      <w:r w:rsidRPr="002F3364">
        <w:t>:</w:t>
      </w:r>
    </w:p>
    <w:p w14:paraId="176F2279" w14:textId="77777777" w:rsidR="004736A5" w:rsidRPr="00537BD1" w:rsidRDefault="004736A5" w:rsidP="00A56BD7">
      <w:pPr>
        <w:spacing w:after="0"/>
        <w:rPr>
          <w:b/>
        </w:rPr>
      </w:pPr>
      <w:r w:rsidRPr="00537BD1">
        <w:rPr>
          <w:b/>
        </w:rPr>
        <w:t>Národní úřad pro kybernetickou a informační bezpečnost</w:t>
      </w:r>
    </w:p>
    <w:p w14:paraId="1D8A2E3D" w14:textId="77777777" w:rsidR="00D21241" w:rsidRPr="002F3364" w:rsidRDefault="004736A5" w:rsidP="00A56BD7">
      <w:pPr>
        <w:spacing w:after="0"/>
      </w:pPr>
      <w:r w:rsidRPr="002F3364">
        <w:t>Mučednická 1125/31</w:t>
      </w:r>
    </w:p>
    <w:p w14:paraId="591C8910" w14:textId="77777777" w:rsidR="004736A5" w:rsidRPr="002F3364" w:rsidRDefault="004736A5" w:rsidP="00A56BD7">
      <w:r w:rsidRPr="002F3364">
        <w:t>616 00 Brno – Žabovřesky</w:t>
      </w:r>
    </w:p>
    <w:p w14:paraId="36C31FC7" w14:textId="77777777" w:rsidR="004736A5" w:rsidRPr="002F3364" w:rsidRDefault="004736A5" w:rsidP="00A56BD7">
      <w:r w:rsidRPr="002F3364">
        <w:t>Tel.: +420 541 110 </w:t>
      </w:r>
      <w:r w:rsidR="00316EFC">
        <w:t>560</w:t>
      </w:r>
    </w:p>
    <w:p w14:paraId="76A6DD85" w14:textId="77777777" w:rsidR="004736A5" w:rsidRPr="002F3364" w:rsidRDefault="004736A5" w:rsidP="00A56BD7">
      <w:pPr>
        <w:rPr>
          <w:sz w:val="28"/>
        </w:rPr>
      </w:pPr>
      <w:r w:rsidRPr="002F3364">
        <w:t xml:space="preserve">E-mail: </w:t>
      </w:r>
      <w:hyperlink r:id="rId10" w:history="1">
        <w:r w:rsidR="00316EFC">
          <w:rPr>
            <w:rStyle w:val="Hypertextovodkaz"/>
            <w:rFonts w:cstheme="minorHAnsi"/>
          </w:rPr>
          <w:t>regulace</w:t>
        </w:r>
        <w:r w:rsidRPr="002F3364">
          <w:rPr>
            <w:rStyle w:val="Hypertextovodkaz"/>
            <w:rFonts w:cstheme="minorHAnsi"/>
          </w:rPr>
          <w:t>@nukib.cz</w:t>
        </w:r>
      </w:hyperlink>
    </w:p>
    <w:p w14:paraId="7A8D3B69" w14:textId="77777777" w:rsidR="004736A5" w:rsidRPr="002F3364" w:rsidRDefault="004736A5" w:rsidP="00A56BD7">
      <w:pPr>
        <w:rPr>
          <w:rFonts w:cstheme="minorHAnsi"/>
          <w:b/>
        </w:rPr>
      </w:pPr>
    </w:p>
    <w:tbl>
      <w:tblPr>
        <w:tblW w:w="0" w:type="auto"/>
        <w:jc w:val="center"/>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8926"/>
      </w:tblGrid>
      <w:tr w:rsidR="004736A5" w:rsidRPr="002F3364" w14:paraId="26B7CD81" w14:textId="77777777" w:rsidTr="00A84F73">
        <w:trPr>
          <w:jc w:val="center"/>
        </w:trPr>
        <w:tc>
          <w:tcPr>
            <w:tcW w:w="8926" w:type="dxa"/>
          </w:tcPr>
          <w:p w14:paraId="172D3457" w14:textId="77777777" w:rsidR="004736A5" w:rsidRPr="002F3364" w:rsidRDefault="004736A5" w:rsidP="000E58B1">
            <w:pPr>
              <w:pStyle w:val="Odstavec"/>
              <w:spacing w:before="240"/>
            </w:pPr>
            <w:r w:rsidRPr="002F3364">
              <w:t>Upozornění:</w:t>
            </w:r>
          </w:p>
          <w:p w14:paraId="0B2CE987" w14:textId="77777777" w:rsidR="001E256E" w:rsidRDefault="004736A5" w:rsidP="001E256E">
            <w:pPr>
              <w:pStyle w:val="Odstavec"/>
            </w:pPr>
            <w:r w:rsidRPr="002F3364">
              <w:t>Tento dokument</w:t>
            </w:r>
            <w:r w:rsidR="00275310">
              <w:t xml:space="preserve"> není nijak právně závazný a</w:t>
            </w:r>
            <w:r w:rsidRPr="002F3364">
              <w:t xml:space="preserve"> slouží jako </w:t>
            </w:r>
            <w:r w:rsidR="00275310">
              <w:t xml:space="preserve">podklad pro připomínky ze strany odborné veřejnosti. </w:t>
            </w:r>
          </w:p>
          <w:p w14:paraId="0CE7D1B8" w14:textId="77777777" w:rsidR="001E256E" w:rsidRDefault="00275310" w:rsidP="001E256E">
            <w:pPr>
              <w:pStyle w:val="Odstavec"/>
            </w:pPr>
            <w:r>
              <w:t>Konečná podoba vyhlášky o bezpečnostních pravidlech pro orgány veřejné moci využívající služeb cloud computingu [dle §6 písm. e) ZKB], se může podstatně lišit.</w:t>
            </w:r>
            <w:r w:rsidR="00CB355C">
              <w:t xml:space="preserve"> </w:t>
            </w:r>
          </w:p>
          <w:p w14:paraId="3C3DB78F" w14:textId="311BA724" w:rsidR="004736A5" w:rsidRPr="007D6687" w:rsidRDefault="00CB355C" w:rsidP="001E256E">
            <w:pPr>
              <w:pStyle w:val="Odstavec"/>
              <w:rPr>
                <w:b/>
              </w:rPr>
            </w:pPr>
            <w:r w:rsidRPr="007D6687">
              <w:rPr>
                <w:b/>
              </w:rPr>
              <w:t xml:space="preserve">Tento postup nijak nenahrazuje řádné připomínkové řízení podle legislativních pravidel vlády. </w:t>
            </w:r>
          </w:p>
        </w:tc>
      </w:tr>
    </w:tbl>
    <w:p w14:paraId="5EB9339E" w14:textId="77777777" w:rsidR="0076481A" w:rsidRDefault="0076481A" w:rsidP="0076481A">
      <w:pPr>
        <w:pStyle w:val="Nadpis1"/>
      </w:pPr>
      <w:bookmarkStart w:id="8" w:name="_Toc47337108"/>
      <w:bookmarkEnd w:id="6"/>
      <w:bookmarkEnd w:id="7"/>
      <w:r>
        <w:lastRenderedPageBreak/>
        <w:t>Základní pojmy</w:t>
      </w:r>
      <w:bookmarkEnd w:id="8"/>
    </w:p>
    <w:tbl>
      <w:tblPr>
        <w:tblW w:w="9067" w:type="dxa"/>
        <w:tblCellMar>
          <w:left w:w="70" w:type="dxa"/>
          <w:right w:w="70" w:type="dxa"/>
        </w:tblCellMar>
        <w:tblLook w:val="04A0" w:firstRow="1" w:lastRow="0" w:firstColumn="1" w:lastColumn="0" w:noHBand="0" w:noVBand="1"/>
      </w:tblPr>
      <w:tblGrid>
        <w:gridCol w:w="2263"/>
        <w:gridCol w:w="6804"/>
      </w:tblGrid>
      <w:tr w:rsidR="0076481A" w:rsidRPr="00ED29A3" w14:paraId="29D37DF6" w14:textId="77777777" w:rsidTr="000B0BA4">
        <w:trPr>
          <w:trHeight w:val="838"/>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01FE0CBE" w14:textId="579F45BA" w:rsidR="0076481A" w:rsidRPr="000B0BA4" w:rsidRDefault="0076481A" w:rsidP="00E462C3">
            <w:pPr>
              <w:spacing w:after="0" w:line="240" w:lineRule="auto"/>
              <w:rPr>
                <w:rFonts w:ascii="Calibri" w:hAnsi="Calibri" w:cs="Calibri"/>
                <w:b/>
                <w:bCs/>
                <w:color w:val="000000"/>
                <w:sz w:val="20"/>
              </w:rPr>
            </w:pPr>
            <w:r w:rsidRPr="000B0BA4">
              <w:rPr>
                <w:rFonts w:ascii="Calibri" w:hAnsi="Calibri" w:cs="Calibri"/>
                <w:b/>
                <w:bCs/>
                <w:color w:val="000000"/>
                <w:sz w:val="20"/>
              </w:rPr>
              <w:t xml:space="preserve">poskytovatel cloud computingu (dále </w:t>
            </w:r>
            <w:r w:rsidR="00E462C3">
              <w:rPr>
                <w:rFonts w:ascii="Calibri" w:hAnsi="Calibri" w:cs="Calibri"/>
                <w:b/>
                <w:bCs/>
                <w:color w:val="000000"/>
                <w:sz w:val="20"/>
              </w:rPr>
              <w:t xml:space="preserve">také jen </w:t>
            </w:r>
            <w:r w:rsidRPr="000B0BA4">
              <w:rPr>
                <w:rFonts w:ascii="Calibri" w:hAnsi="Calibri" w:cs="Calibri"/>
                <w:b/>
                <w:bCs/>
                <w:color w:val="000000"/>
                <w:sz w:val="20"/>
              </w:rPr>
              <w:t>poskytovatel)</w:t>
            </w:r>
          </w:p>
        </w:tc>
        <w:tc>
          <w:tcPr>
            <w:tcW w:w="6804" w:type="dxa"/>
            <w:tcBorders>
              <w:top w:val="single" w:sz="4" w:space="0" w:color="auto"/>
              <w:left w:val="nil"/>
              <w:bottom w:val="single" w:sz="4" w:space="0" w:color="auto"/>
              <w:right w:val="single" w:sz="4" w:space="0" w:color="auto"/>
            </w:tcBorders>
            <w:shd w:val="clear" w:color="FFFFFF" w:fill="FFFFFF"/>
            <w:hideMark/>
          </w:tcPr>
          <w:p w14:paraId="0A3B8E6C" w14:textId="15555153" w:rsidR="0076481A" w:rsidRPr="000B0BA4" w:rsidRDefault="00E72ED7" w:rsidP="00ED29A3">
            <w:pPr>
              <w:spacing w:after="0" w:line="240" w:lineRule="auto"/>
              <w:rPr>
                <w:rFonts w:ascii="Calibri" w:hAnsi="Calibri" w:cs="Calibri"/>
                <w:color w:val="000000"/>
                <w:sz w:val="20"/>
              </w:rPr>
            </w:pPr>
            <w:r w:rsidRPr="000B0BA4">
              <w:rPr>
                <w:rFonts w:ascii="Calibri" w:hAnsi="Calibri" w:cs="Calibri"/>
                <w:color w:val="000000"/>
                <w:sz w:val="20"/>
              </w:rPr>
              <w:t xml:space="preserve">Ten </w:t>
            </w:r>
            <w:r w:rsidR="0076481A" w:rsidRPr="000B0BA4">
              <w:rPr>
                <w:rFonts w:ascii="Calibri" w:hAnsi="Calibri" w:cs="Calibri"/>
                <w:color w:val="000000"/>
                <w:sz w:val="20"/>
              </w:rPr>
              <w:t>kdo žádá o zápis do katalogu cloud computingu a je prodejcem nebo materiálním dodavatelem.</w:t>
            </w:r>
          </w:p>
        </w:tc>
      </w:tr>
      <w:tr w:rsidR="0076481A" w:rsidRPr="00ED29A3" w14:paraId="7B254087" w14:textId="77777777" w:rsidTr="000B0BA4">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3193FDBB" w14:textId="77777777" w:rsidR="0076481A" w:rsidRPr="000B0BA4" w:rsidRDefault="0076481A" w:rsidP="00A9141B">
            <w:pPr>
              <w:spacing w:after="0" w:line="240" w:lineRule="auto"/>
              <w:rPr>
                <w:rFonts w:ascii="Calibri" w:hAnsi="Calibri" w:cs="Calibri"/>
                <w:b/>
                <w:bCs/>
                <w:color w:val="000000"/>
                <w:sz w:val="20"/>
              </w:rPr>
            </w:pPr>
            <w:r w:rsidRPr="000B0BA4">
              <w:rPr>
                <w:rFonts w:ascii="Calibri" w:hAnsi="Calibri" w:cs="Calibri"/>
                <w:b/>
                <w:bCs/>
                <w:color w:val="000000"/>
                <w:sz w:val="20"/>
              </w:rPr>
              <w:t>zákazník</w:t>
            </w:r>
          </w:p>
        </w:tc>
        <w:tc>
          <w:tcPr>
            <w:tcW w:w="6804" w:type="dxa"/>
            <w:tcBorders>
              <w:top w:val="nil"/>
              <w:left w:val="nil"/>
              <w:bottom w:val="single" w:sz="4" w:space="0" w:color="auto"/>
              <w:right w:val="single" w:sz="4" w:space="0" w:color="auto"/>
            </w:tcBorders>
            <w:shd w:val="clear" w:color="FFFFFF" w:fill="FFFFFF"/>
            <w:hideMark/>
          </w:tcPr>
          <w:p w14:paraId="1579C272" w14:textId="3A289847" w:rsidR="0076481A" w:rsidRPr="000B0BA4" w:rsidRDefault="00E72ED7" w:rsidP="00ED29A3">
            <w:pPr>
              <w:spacing w:after="0" w:line="240" w:lineRule="auto"/>
              <w:rPr>
                <w:rFonts w:ascii="Calibri" w:hAnsi="Calibri" w:cs="Calibri"/>
                <w:color w:val="000000"/>
                <w:sz w:val="20"/>
              </w:rPr>
            </w:pPr>
            <w:r w:rsidRPr="000B0BA4">
              <w:rPr>
                <w:rFonts w:ascii="Calibri" w:hAnsi="Calibri" w:cs="Calibri"/>
                <w:color w:val="000000"/>
                <w:sz w:val="20"/>
              </w:rPr>
              <w:t xml:space="preserve">Orgán </w:t>
            </w:r>
            <w:r w:rsidR="0076481A" w:rsidRPr="000B0BA4">
              <w:rPr>
                <w:rFonts w:ascii="Calibri" w:hAnsi="Calibri" w:cs="Calibri"/>
                <w:color w:val="000000"/>
                <w:sz w:val="20"/>
              </w:rPr>
              <w:t xml:space="preserve">veřejné moci </w:t>
            </w:r>
            <w:r w:rsidRPr="000B0BA4">
              <w:rPr>
                <w:rFonts w:ascii="Calibri" w:hAnsi="Calibri" w:cs="Calibri"/>
                <w:color w:val="000000"/>
                <w:sz w:val="20"/>
              </w:rPr>
              <w:t xml:space="preserve">využívající </w:t>
            </w:r>
            <w:r w:rsidR="0076481A" w:rsidRPr="000B0BA4">
              <w:rPr>
                <w:rFonts w:ascii="Calibri" w:hAnsi="Calibri" w:cs="Calibri"/>
                <w:color w:val="000000"/>
                <w:sz w:val="20"/>
              </w:rPr>
              <w:t>cloudových služeb</w:t>
            </w:r>
            <w:r w:rsidRPr="000B0BA4">
              <w:rPr>
                <w:rFonts w:ascii="Calibri" w:hAnsi="Calibri" w:cs="Calibri"/>
                <w:color w:val="000000"/>
                <w:sz w:val="20"/>
              </w:rPr>
              <w:t>.</w:t>
            </w:r>
          </w:p>
        </w:tc>
      </w:tr>
      <w:tr w:rsidR="0076481A" w:rsidRPr="00ED29A3" w14:paraId="04361B7A" w14:textId="77777777" w:rsidTr="000B0BA4">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5F296A92" w14:textId="77777777" w:rsidR="0076481A" w:rsidRPr="000B0BA4" w:rsidRDefault="0076481A" w:rsidP="00A9141B">
            <w:pPr>
              <w:spacing w:after="0" w:line="240" w:lineRule="auto"/>
              <w:rPr>
                <w:rFonts w:ascii="Calibri" w:hAnsi="Calibri" w:cs="Calibri"/>
                <w:b/>
                <w:bCs/>
                <w:color w:val="000000"/>
                <w:sz w:val="20"/>
              </w:rPr>
            </w:pPr>
            <w:r w:rsidRPr="000B0BA4">
              <w:rPr>
                <w:rFonts w:ascii="Calibri" w:hAnsi="Calibri" w:cs="Calibri"/>
                <w:b/>
                <w:bCs/>
                <w:color w:val="000000"/>
                <w:sz w:val="20"/>
              </w:rPr>
              <w:t>odběratel</w:t>
            </w:r>
          </w:p>
        </w:tc>
        <w:tc>
          <w:tcPr>
            <w:tcW w:w="6804" w:type="dxa"/>
            <w:tcBorders>
              <w:top w:val="nil"/>
              <w:left w:val="nil"/>
              <w:bottom w:val="single" w:sz="4" w:space="0" w:color="auto"/>
              <w:right w:val="single" w:sz="4" w:space="0" w:color="auto"/>
            </w:tcBorders>
            <w:shd w:val="clear" w:color="FFFFFF" w:fill="FFFFFF"/>
            <w:hideMark/>
          </w:tcPr>
          <w:p w14:paraId="52EA5E72" w14:textId="115EAA22" w:rsidR="0076481A" w:rsidRPr="000B0BA4" w:rsidRDefault="00E72ED7" w:rsidP="00ED29A3">
            <w:pPr>
              <w:spacing w:after="0" w:line="240" w:lineRule="auto"/>
              <w:rPr>
                <w:rFonts w:ascii="Calibri" w:hAnsi="Calibri" w:cs="Calibri"/>
                <w:sz w:val="20"/>
              </w:rPr>
            </w:pPr>
            <w:r w:rsidRPr="000B0BA4">
              <w:rPr>
                <w:rFonts w:ascii="Calibri" w:hAnsi="Calibri" w:cs="Calibri"/>
                <w:sz w:val="20"/>
              </w:rPr>
              <w:t xml:space="preserve">Zákazník </w:t>
            </w:r>
            <w:r w:rsidR="0076481A" w:rsidRPr="000B0BA4">
              <w:rPr>
                <w:rFonts w:ascii="Calibri" w:hAnsi="Calibri" w:cs="Calibri"/>
                <w:sz w:val="20"/>
              </w:rPr>
              <w:t>a ten kdo služeb využívá, např. občan ČR</w:t>
            </w:r>
            <w:r w:rsidRPr="000B0BA4">
              <w:rPr>
                <w:rFonts w:ascii="Calibri" w:hAnsi="Calibri" w:cs="Calibri"/>
                <w:sz w:val="20"/>
              </w:rPr>
              <w:t>.</w:t>
            </w:r>
            <w:r w:rsidR="0076481A" w:rsidRPr="000B0BA4">
              <w:rPr>
                <w:rFonts w:ascii="Calibri" w:hAnsi="Calibri" w:cs="Calibri"/>
                <w:sz w:val="20"/>
              </w:rPr>
              <w:t xml:space="preserve"> </w:t>
            </w:r>
          </w:p>
        </w:tc>
      </w:tr>
      <w:tr w:rsidR="0076481A" w:rsidRPr="00ED29A3" w14:paraId="4E276EB3" w14:textId="77777777" w:rsidTr="000B0BA4">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2AC8C58D" w14:textId="77777777" w:rsidR="0076481A" w:rsidRPr="000B0BA4" w:rsidRDefault="0076481A" w:rsidP="00A9141B">
            <w:pPr>
              <w:spacing w:after="0" w:line="240" w:lineRule="auto"/>
              <w:rPr>
                <w:rFonts w:ascii="Calibri" w:hAnsi="Calibri" w:cs="Calibri"/>
                <w:b/>
                <w:bCs/>
                <w:color w:val="000000"/>
                <w:sz w:val="20"/>
              </w:rPr>
            </w:pPr>
            <w:r w:rsidRPr="000B0BA4">
              <w:rPr>
                <w:rFonts w:ascii="Calibri" w:hAnsi="Calibri" w:cs="Calibri"/>
                <w:b/>
                <w:bCs/>
                <w:color w:val="000000"/>
                <w:sz w:val="20"/>
              </w:rPr>
              <w:t>prodejce</w:t>
            </w:r>
          </w:p>
        </w:tc>
        <w:tc>
          <w:tcPr>
            <w:tcW w:w="6804" w:type="dxa"/>
            <w:tcBorders>
              <w:top w:val="nil"/>
              <w:left w:val="nil"/>
              <w:bottom w:val="single" w:sz="4" w:space="0" w:color="auto"/>
              <w:right w:val="single" w:sz="4" w:space="0" w:color="auto"/>
            </w:tcBorders>
            <w:shd w:val="clear" w:color="FFFFFF" w:fill="FFFFFF"/>
            <w:hideMark/>
          </w:tcPr>
          <w:p w14:paraId="734F8ED5" w14:textId="3DDD6F2F" w:rsidR="0076481A" w:rsidRPr="000B0BA4" w:rsidRDefault="00E72ED7" w:rsidP="00ED29A3">
            <w:pPr>
              <w:spacing w:after="0" w:line="240" w:lineRule="auto"/>
              <w:rPr>
                <w:rFonts w:ascii="Calibri" w:hAnsi="Calibri" w:cs="Calibri"/>
                <w:color w:val="000000"/>
                <w:sz w:val="20"/>
              </w:rPr>
            </w:pPr>
            <w:r w:rsidRPr="000B0BA4">
              <w:rPr>
                <w:rFonts w:ascii="Calibri" w:hAnsi="Calibri" w:cs="Calibri"/>
                <w:color w:val="000000"/>
                <w:sz w:val="20"/>
              </w:rPr>
              <w:t>T</w:t>
            </w:r>
            <w:r w:rsidR="0076481A" w:rsidRPr="000B0BA4">
              <w:rPr>
                <w:rFonts w:ascii="Calibri" w:hAnsi="Calibri" w:cs="Calibri"/>
                <w:color w:val="000000"/>
                <w:sz w:val="20"/>
              </w:rPr>
              <w:t>en kdo vstupuje do smluvního vztahu se zákazníkem</w:t>
            </w:r>
            <w:r w:rsidRPr="000B0BA4">
              <w:rPr>
                <w:rFonts w:ascii="Calibri" w:hAnsi="Calibri" w:cs="Calibri"/>
                <w:color w:val="000000"/>
                <w:sz w:val="20"/>
              </w:rPr>
              <w:t>.</w:t>
            </w:r>
          </w:p>
        </w:tc>
      </w:tr>
      <w:tr w:rsidR="0076481A" w:rsidRPr="00ED29A3" w14:paraId="3325A24E" w14:textId="77777777" w:rsidTr="000B0BA4">
        <w:trPr>
          <w:trHeight w:val="90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59CEA377" w14:textId="77777777" w:rsidR="0076481A" w:rsidRPr="000B0BA4" w:rsidRDefault="0076481A" w:rsidP="00A9141B">
            <w:pPr>
              <w:spacing w:after="0" w:line="240" w:lineRule="auto"/>
              <w:rPr>
                <w:rFonts w:ascii="Calibri" w:hAnsi="Calibri" w:cs="Calibri"/>
                <w:b/>
                <w:bCs/>
                <w:color w:val="000000"/>
                <w:sz w:val="20"/>
              </w:rPr>
            </w:pPr>
            <w:r w:rsidRPr="000B0BA4">
              <w:rPr>
                <w:rFonts w:ascii="Calibri" w:hAnsi="Calibri" w:cs="Calibri"/>
                <w:b/>
                <w:bCs/>
                <w:color w:val="000000"/>
                <w:sz w:val="20"/>
              </w:rPr>
              <w:t>materiální dodavatel</w:t>
            </w:r>
          </w:p>
        </w:tc>
        <w:tc>
          <w:tcPr>
            <w:tcW w:w="6804" w:type="dxa"/>
            <w:tcBorders>
              <w:top w:val="nil"/>
              <w:left w:val="nil"/>
              <w:bottom w:val="single" w:sz="4" w:space="0" w:color="auto"/>
              <w:right w:val="single" w:sz="4" w:space="0" w:color="auto"/>
            </w:tcBorders>
            <w:shd w:val="clear" w:color="FFFFFF" w:fill="FFFFFF"/>
            <w:hideMark/>
          </w:tcPr>
          <w:p w14:paraId="6761EF49" w14:textId="69F88829" w:rsidR="0076481A" w:rsidRPr="000B0BA4" w:rsidRDefault="00E72ED7" w:rsidP="002C75AE">
            <w:pPr>
              <w:spacing w:after="0" w:line="240" w:lineRule="auto"/>
              <w:rPr>
                <w:rFonts w:ascii="Calibri" w:hAnsi="Calibri" w:cs="Calibri"/>
                <w:sz w:val="20"/>
              </w:rPr>
            </w:pPr>
            <w:r w:rsidRPr="000B0BA4">
              <w:rPr>
                <w:rFonts w:ascii="Calibri" w:hAnsi="Calibri" w:cs="Calibri"/>
                <w:sz w:val="20"/>
              </w:rPr>
              <w:t>T</w:t>
            </w:r>
            <w:r w:rsidR="0076481A" w:rsidRPr="000B0BA4">
              <w:rPr>
                <w:rFonts w:ascii="Calibri" w:hAnsi="Calibri" w:cs="Calibri"/>
                <w:sz w:val="20"/>
              </w:rPr>
              <w:t xml:space="preserve">en kdo přebírá zákaznická data a </w:t>
            </w:r>
            <w:r w:rsidR="002C75AE">
              <w:rPr>
                <w:rFonts w:ascii="Calibri" w:hAnsi="Calibri" w:cs="Calibri"/>
                <w:sz w:val="20"/>
              </w:rPr>
              <w:t>provozní údaje</w:t>
            </w:r>
            <w:r w:rsidR="0076481A" w:rsidRPr="000B0BA4">
              <w:rPr>
                <w:rFonts w:ascii="Calibri" w:hAnsi="Calibri" w:cs="Calibri"/>
                <w:sz w:val="20"/>
              </w:rPr>
              <w:t xml:space="preserve"> do svojí správy (tzn. bezpečnostní politiky) za účelem poskytování cloudové služby. Může se jednat o totožnou osobu s prodejcem. </w:t>
            </w:r>
          </w:p>
        </w:tc>
      </w:tr>
      <w:tr w:rsidR="0076481A" w:rsidRPr="00ED29A3" w14:paraId="1559DBC8" w14:textId="77777777" w:rsidTr="000B0BA4">
        <w:trPr>
          <w:trHeight w:val="90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45D05B8F" w14:textId="77777777" w:rsidR="0076481A" w:rsidRPr="000B0BA4" w:rsidRDefault="0076481A" w:rsidP="00A9141B">
            <w:pPr>
              <w:spacing w:after="0" w:line="240" w:lineRule="auto"/>
              <w:rPr>
                <w:rFonts w:ascii="Calibri" w:hAnsi="Calibri" w:cs="Calibri"/>
                <w:b/>
                <w:bCs/>
                <w:color w:val="000000"/>
                <w:sz w:val="20"/>
              </w:rPr>
            </w:pPr>
            <w:r w:rsidRPr="000B0BA4">
              <w:rPr>
                <w:rFonts w:ascii="Calibri" w:hAnsi="Calibri" w:cs="Calibri"/>
                <w:b/>
                <w:bCs/>
                <w:color w:val="000000"/>
                <w:sz w:val="20"/>
              </w:rPr>
              <w:t xml:space="preserve">systematický zpracovatel </w:t>
            </w:r>
          </w:p>
        </w:tc>
        <w:tc>
          <w:tcPr>
            <w:tcW w:w="6804" w:type="dxa"/>
            <w:tcBorders>
              <w:top w:val="nil"/>
              <w:left w:val="nil"/>
              <w:bottom w:val="single" w:sz="4" w:space="0" w:color="auto"/>
              <w:right w:val="single" w:sz="4" w:space="0" w:color="auto"/>
            </w:tcBorders>
            <w:shd w:val="clear" w:color="FFFFFF" w:fill="FFFFFF"/>
            <w:hideMark/>
          </w:tcPr>
          <w:p w14:paraId="655552E4" w14:textId="3AF877AB" w:rsidR="0076481A" w:rsidRPr="000B0BA4" w:rsidRDefault="00E72ED7" w:rsidP="00ED29A3">
            <w:pPr>
              <w:spacing w:after="0" w:line="240" w:lineRule="auto"/>
              <w:rPr>
                <w:rFonts w:ascii="Calibri" w:hAnsi="Calibri" w:cs="Calibri"/>
                <w:sz w:val="20"/>
              </w:rPr>
            </w:pPr>
            <w:r w:rsidRPr="000B0BA4">
              <w:rPr>
                <w:rFonts w:ascii="Calibri" w:hAnsi="Calibri" w:cs="Calibri"/>
                <w:sz w:val="20"/>
              </w:rPr>
              <w:t>T</w:t>
            </w:r>
            <w:r w:rsidR="0076481A" w:rsidRPr="000B0BA4">
              <w:rPr>
                <w:rFonts w:ascii="Calibri" w:hAnsi="Calibri" w:cs="Calibri"/>
                <w:sz w:val="20"/>
              </w:rPr>
              <w:t xml:space="preserve">en kdo zpracovává zákaznická data a provozní údaje, ale není materiálním dodavatelem. Systematický zpracovatel se řídí </w:t>
            </w:r>
            <w:r w:rsidR="00460D2D" w:rsidRPr="000B0BA4">
              <w:rPr>
                <w:rFonts w:ascii="Calibri" w:hAnsi="Calibri" w:cs="Calibri"/>
                <w:sz w:val="20"/>
              </w:rPr>
              <w:t xml:space="preserve">bezpečnostní </w:t>
            </w:r>
            <w:r w:rsidR="0076481A" w:rsidRPr="000B0BA4">
              <w:rPr>
                <w:rFonts w:ascii="Calibri" w:hAnsi="Calibri" w:cs="Calibri"/>
                <w:sz w:val="20"/>
              </w:rPr>
              <w:t>politikou materiálního dodavatele.</w:t>
            </w:r>
          </w:p>
        </w:tc>
      </w:tr>
      <w:tr w:rsidR="0076481A" w:rsidRPr="00ED29A3" w14:paraId="067FB06E" w14:textId="77777777" w:rsidTr="000B0BA4">
        <w:trPr>
          <w:trHeight w:val="60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33515129" w14:textId="77777777" w:rsidR="0076481A" w:rsidRPr="000B0BA4" w:rsidRDefault="0076481A" w:rsidP="00A9141B">
            <w:pPr>
              <w:spacing w:after="0" w:line="240" w:lineRule="auto"/>
              <w:rPr>
                <w:rFonts w:ascii="Calibri" w:hAnsi="Calibri" w:cs="Calibri"/>
                <w:b/>
                <w:bCs/>
                <w:color w:val="000000"/>
                <w:sz w:val="20"/>
              </w:rPr>
            </w:pPr>
            <w:r w:rsidRPr="000B0BA4">
              <w:rPr>
                <w:rFonts w:ascii="Calibri" w:hAnsi="Calibri" w:cs="Calibri"/>
                <w:b/>
                <w:bCs/>
                <w:color w:val="000000"/>
                <w:sz w:val="20"/>
              </w:rPr>
              <w:t xml:space="preserve">zákaznická data </w:t>
            </w:r>
          </w:p>
        </w:tc>
        <w:tc>
          <w:tcPr>
            <w:tcW w:w="6804" w:type="dxa"/>
            <w:tcBorders>
              <w:top w:val="nil"/>
              <w:left w:val="nil"/>
              <w:bottom w:val="single" w:sz="4" w:space="0" w:color="auto"/>
              <w:right w:val="single" w:sz="4" w:space="0" w:color="auto"/>
            </w:tcBorders>
            <w:shd w:val="clear" w:color="FFFFFF" w:fill="FFFFFF"/>
            <w:hideMark/>
          </w:tcPr>
          <w:p w14:paraId="51A37300" w14:textId="4E31E90F" w:rsidR="0076481A" w:rsidRPr="000B0BA4" w:rsidRDefault="00E72ED7" w:rsidP="00ED29A3">
            <w:pPr>
              <w:spacing w:after="0" w:line="240" w:lineRule="auto"/>
              <w:rPr>
                <w:rFonts w:ascii="Calibri" w:hAnsi="Calibri" w:cs="Calibri"/>
                <w:color w:val="000000"/>
                <w:sz w:val="20"/>
              </w:rPr>
            </w:pPr>
            <w:r w:rsidRPr="000B0BA4">
              <w:rPr>
                <w:rFonts w:ascii="Calibri" w:hAnsi="Calibri" w:cs="Calibri"/>
                <w:color w:val="000000"/>
                <w:sz w:val="20"/>
              </w:rPr>
              <w:t xml:space="preserve">Všechna </w:t>
            </w:r>
            <w:r w:rsidR="0076481A" w:rsidRPr="000B0BA4">
              <w:rPr>
                <w:rFonts w:ascii="Calibri" w:hAnsi="Calibri" w:cs="Calibri"/>
                <w:color w:val="000000"/>
                <w:sz w:val="20"/>
              </w:rPr>
              <w:t>data, která jsou zákazníkem poskytnuta materiálnímu dodavateli během užívání cloudové služby.</w:t>
            </w:r>
          </w:p>
        </w:tc>
      </w:tr>
      <w:tr w:rsidR="0076481A" w:rsidRPr="00ED29A3" w14:paraId="7F89820C" w14:textId="77777777" w:rsidTr="000B0BA4">
        <w:trPr>
          <w:trHeight w:val="120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6BA00EE0" w14:textId="77777777" w:rsidR="0076481A" w:rsidRPr="000B0BA4" w:rsidRDefault="0076481A" w:rsidP="00A9141B">
            <w:pPr>
              <w:spacing w:after="0" w:line="240" w:lineRule="auto"/>
              <w:rPr>
                <w:rFonts w:ascii="Calibri" w:hAnsi="Calibri" w:cs="Calibri"/>
                <w:b/>
                <w:bCs/>
                <w:color w:val="000000"/>
                <w:sz w:val="20"/>
              </w:rPr>
            </w:pPr>
            <w:r w:rsidRPr="000B0BA4">
              <w:rPr>
                <w:rFonts w:ascii="Calibri" w:hAnsi="Calibri" w:cs="Calibri"/>
                <w:b/>
                <w:bCs/>
                <w:color w:val="000000"/>
                <w:sz w:val="20"/>
              </w:rPr>
              <w:t xml:space="preserve">zákaznický obsah </w:t>
            </w:r>
          </w:p>
        </w:tc>
        <w:tc>
          <w:tcPr>
            <w:tcW w:w="6804" w:type="dxa"/>
            <w:tcBorders>
              <w:top w:val="nil"/>
              <w:left w:val="nil"/>
              <w:bottom w:val="single" w:sz="4" w:space="0" w:color="auto"/>
              <w:right w:val="single" w:sz="4" w:space="0" w:color="auto"/>
            </w:tcBorders>
            <w:shd w:val="clear" w:color="FFFFFF" w:fill="FFFFFF"/>
            <w:hideMark/>
          </w:tcPr>
          <w:p w14:paraId="766799F0" w14:textId="77BB7623" w:rsidR="0076481A" w:rsidRPr="000B0BA4" w:rsidRDefault="00E72ED7" w:rsidP="00494469">
            <w:pPr>
              <w:spacing w:after="0" w:line="240" w:lineRule="auto"/>
              <w:rPr>
                <w:rFonts w:ascii="Calibri" w:hAnsi="Calibri" w:cs="Calibri"/>
                <w:sz w:val="20"/>
              </w:rPr>
            </w:pPr>
            <w:r w:rsidRPr="000B0BA4">
              <w:rPr>
                <w:rFonts w:ascii="Calibri" w:hAnsi="Calibri" w:cs="Calibri"/>
                <w:sz w:val="20"/>
              </w:rPr>
              <w:t>T</w:t>
            </w:r>
            <w:r w:rsidR="0076481A" w:rsidRPr="000B0BA4">
              <w:rPr>
                <w:rFonts w:ascii="Calibri" w:hAnsi="Calibri" w:cs="Calibri"/>
                <w:sz w:val="20"/>
              </w:rPr>
              <w:t xml:space="preserve">extové, zvukové, video, obrazové nebo jiné binární informace, které byly odběratelem služby do cloud computingu uloženy, a to bez zahrnutí jejich </w:t>
            </w:r>
            <w:r w:rsidR="00494469">
              <w:rPr>
                <w:rFonts w:ascii="Calibri" w:hAnsi="Calibri" w:cs="Calibri"/>
                <w:sz w:val="20"/>
              </w:rPr>
              <w:t>provozních údajů</w:t>
            </w:r>
            <w:r w:rsidR="0076481A" w:rsidRPr="000B0BA4">
              <w:rPr>
                <w:rFonts w:ascii="Calibri" w:hAnsi="Calibri" w:cs="Calibri"/>
                <w:sz w:val="20"/>
              </w:rPr>
              <w:t>; zákaznický obsah tvoří podmnožinu zákaznických dat. Za zákaznický obsah se považují i indexy k zákaznickému obsahu.</w:t>
            </w:r>
          </w:p>
        </w:tc>
      </w:tr>
      <w:tr w:rsidR="0076481A" w:rsidRPr="00ED29A3" w14:paraId="571D2755" w14:textId="77777777" w:rsidTr="000B0BA4">
        <w:trPr>
          <w:trHeight w:val="120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594EFBEC" w14:textId="77777777" w:rsidR="0076481A" w:rsidRPr="000B0BA4" w:rsidRDefault="0076481A" w:rsidP="00A9141B">
            <w:pPr>
              <w:spacing w:after="0" w:line="240" w:lineRule="auto"/>
              <w:rPr>
                <w:rFonts w:ascii="Calibri" w:hAnsi="Calibri" w:cs="Calibri"/>
                <w:b/>
                <w:bCs/>
                <w:color w:val="000000"/>
                <w:sz w:val="20"/>
              </w:rPr>
            </w:pPr>
            <w:r w:rsidRPr="000B0BA4">
              <w:rPr>
                <w:rFonts w:ascii="Calibri" w:hAnsi="Calibri" w:cs="Calibri"/>
                <w:b/>
                <w:bCs/>
                <w:color w:val="000000"/>
                <w:sz w:val="20"/>
              </w:rPr>
              <w:t>provozní údaje</w:t>
            </w:r>
          </w:p>
        </w:tc>
        <w:tc>
          <w:tcPr>
            <w:tcW w:w="6804" w:type="dxa"/>
            <w:tcBorders>
              <w:top w:val="nil"/>
              <w:left w:val="nil"/>
              <w:bottom w:val="single" w:sz="4" w:space="0" w:color="auto"/>
              <w:right w:val="single" w:sz="4" w:space="0" w:color="auto"/>
            </w:tcBorders>
            <w:shd w:val="clear" w:color="FFFFFF" w:fill="FFFFFF"/>
            <w:hideMark/>
          </w:tcPr>
          <w:p w14:paraId="4623666C" w14:textId="7EEBFABC" w:rsidR="0076481A" w:rsidRPr="000B0BA4" w:rsidRDefault="00E72ED7" w:rsidP="002C75AE">
            <w:pPr>
              <w:spacing w:after="0" w:line="240" w:lineRule="auto"/>
              <w:rPr>
                <w:rFonts w:ascii="Calibri" w:hAnsi="Calibri" w:cs="Calibri"/>
                <w:sz w:val="20"/>
              </w:rPr>
            </w:pPr>
            <w:r w:rsidRPr="000B0BA4">
              <w:rPr>
                <w:rFonts w:ascii="Calibri" w:hAnsi="Calibri" w:cs="Calibri"/>
                <w:sz w:val="20"/>
              </w:rPr>
              <w:t>D</w:t>
            </w:r>
            <w:r w:rsidR="0076481A" w:rsidRPr="000B0BA4">
              <w:rPr>
                <w:rFonts w:ascii="Calibri" w:hAnsi="Calibri" w:cs="Calibri"/>
                <w:sz w:val="20"/>
              </w:rPr>
              <w:t>ata vygenerovaná nebo odvozená materiálním dodavatelem nebo prodejcem během poskytování cloudové služby</w:t>
            </w:r>
            <w:r w:rsidR="00494469">
              <w:rPr>
                <w:rFonts w:ascii="Calibri" w:hAnsi="Calibri" w:cs="Calibri"/>
                <w:sz w:val="20"/>
              </w:rPr>
              <w:t>, jde</w:t>
            </w:r>
            <w:r w:rsidR="0076481A" w:rsidRPr="000B0BA4">
              <w:rPr>
                <w:rFonts w:ascii="Calibri" w:hAnsi="Calibri" w:cs="Calibri"/>
                <w:sz w:val="20"/>
              </w:rPr>
              <w:t xml:space="preserve"> především</w:t>
            </w:r>
            <w:r w:rsidR="00494469">
              <w:rPr>
                <w:rFonts w:ascii="Calibri" w:hAnsi="Calibri" w:cs="Calibri"/>
                <w:sz w:val="20"/>
              </w:rPr>
              <w:t xml:space="preserve"> o</w:t>
            </w:r>
            <w:r w:rsidR="0076481A" w:rsidRPr="000B0BA4">
              <w:rPr>
                <w:rFonts w:ascii="Calibri" w:hAnsi="Calibri" w:cs="Calibri"/>
                <w:sz w:val="20"/>
              </w:rPr>
              <w:t xml:space="preserve"> provozní záznamy na straně poskytovatele cloudu; </w:t>
            </w:r>
            <w:r w:rsidR="002C75AE">
              <w:rPr>
                <w:rFonts w:ascii="Calibri" w:hAnsi="Calibri" w:cs="Calibri"/>
                <w:sz w:val="20"/>
              </w:rPr>
              <w:t>provozní údaje</w:t>
            </w:r>
            <w:r w:rsidR="0076481A" w:rsidRPr="000B0BA4">
              <w:rPr>
                <w:rFonts w:ascii="Calibri" w:hAnsi="Calibri" w:cs="Calibri"/>
                <w:sz w:val="20"/>
              </w:rPr>
              <w:t xml:space="preserve"> nezahrnují zákaznická data; </w:t>
            </w:r>
            <w:r w:rsidR="002C75AE">
              <w:rPr>
                <w:rFonts w:ascii="Calibri" w:hAnsi="Calibri" w:cs="Calibri"/>
                <w:sz w:val="20"/>
              </w:rPr>
              <w:t>provozní údaje</w:t>
            </w:r>
            <w:r w:rsidR="0076481A" w:rsidRPr="000B0BA4">
              <w:rPr>
                <w:rFonts w:ascii="Calibri" w:hAnsi="Calibri" w:cs="Calibri"/>
                <w:sz w:val="20"/>
              </w:rPr>
              <w:t xml:space="preserve"> mohou obsahovat osobní údaje</w:t>
            </w:r>
          </w:p>
        </w:tc>
      </w:tr>
      <w:tr w:rsidR="0076481A" w:rsidRPr="00ED29A3" w14:paraId="781E82F8" w14:textId="77777777" w:rsidTr="000B0BA4">
        <w:trPr>
          <w:trHeight w:val="90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147AC983" w14:textId="77777777" w:rsidR="0076481A" w:rsidRPr="000B0BA4" w:rsidRDefault="0076481A" w:rsidP="00A9141B">
            <w:pPr>
              <w:spacing w:after="0" w:line="240" w:lineRule="auto"/>
              <w:rPr>
                <w:rFonts w:ascii="Calibri" w:hAnsi="Calibri" w:cs="Calibri"/>
                <w:b/>
                <w:bCs/>
                <w:color w:val="000000"/>
                <w:sz w:val="20"/>
              </w:rPr>
            </w:pPr>
            <w:r w:rsidRPr="000B0BA4">
              <w:rPr>
                <w:rFonts w:ascii="Calibri" w:hAnsi="Calibri" w:cs="Calibri"/>
                <w:b/>
                <w:bCs/>
                <w:color w:val="000000"/>
                <w:sz w:val="20"/>
              </w:rPr>
              <w:t>cloudová služba</w:t>
            </w:r>
          </w:p>
        </w:tc>
        <w:tc>
          <w:tcPr>
            <w:tcW w:w="6804" w:type="dxa"/>
            <w:tcBorders>
              <w:top w:val="nil"/>
              <w:left w:val="nil"/>
              <w:bottom w:val="single" w:sz="4" w:space="0" w:color="auto"/>
              <w:right w:val="single" w:sz="4" w:space="0" w:color="auto"/>
            </w:tcBorders>
            <w:shd w:val="clear" w:color="FFFFFF" w:fill="FFFFFF"/>
            <w:hideMark/>
          </w:tcPr>
          <w:p w14:paraId="45917411" w14:textId="20281990" w:rsidR="0076481A" w:rsidRPr="000B0BA4" w:rsidRDefault="00E72ED7" w:rsidP="00ED29A3">
            <w:pPr>
              <w:spacing w:after="0" w:line="240" w:lineRule="auto"/>
              <w:rPr>
                <w:rFonts w:ascii="Calibri" w:hAnsi="Calibri" w:cs="Calibri"/>
                <w:color w:val="000000"/>
                <w:sz w:val="20"/>
              </w:rPr>
            </w:pPr>
            <w:r w:rsidRPr="000B0BA4">
              <w:rPr>
                <w:rFonts w:ascii="Calibri" w:hAnsi="Calibri" w:cs="Calibri"/>
                <w:color w:val="000000"/>
                <w:sz w:val="20"/>
              </w:rPr>
              <w:t xml:space="preserve">Služba </w:t>
            </w:r>
            <w:r w:rsidR="0076481A" w:rsidRPr="000B0BA4">
              <w:rPr>
                <w:rFonts w:ascii="Calibri" w:hAnsi="Calibri" w:cs="Calibri"/>
                <w:color w:val="000000"/>
                <w:sz w:val="20"/>
              </w:rPr>
              <w:t>informačních technologií poskytovaná v rámci cloud computingu. Zahrnuje modely poskytování formou infrastruktura jako služba (IaaS), platforma jako služba (PaaS), a software jako služba (SaaS)</w:t>
            </w:r>
            <w:r w:rsidRPr="000B0BA4">
              <w:rPr>
                <w:rFonts w:ascii="Calibri" w:hAnsi="Calibri" w:cs="Calibri"/>
                <w:color w:val="000000"/>
                <w:sz w:val="20"/>
              </w:rPr>
              <w:t>.</w:t>
            </w:r>
          </w:p>
        </w:tc>
      </w:tr>
      <w:tr w:rsidR="0076481A" w:rsidRPr="00ED29A3" w14:paraId="45DF9A9E" w14:textId="77777777" w:rsidTr="000B0BA4">
        <w:trPr>
          <w:trHeight w:val="944"/>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45935948" w14:textId="77777777" w:rsidR="0076481A" w:rsidRPr="000B0BA4" w:rsidRDefault="0076481A" w:rsidP="00A9141B">
            <w:pPr>
              <w:spacing w:after="0" w:line="240" w:lineRule="auto"/>
              <w:rPr>
                <w:rFonts w:ascii="Calibri" w:hAnsi="Calibri" w:cs="Calibri"/>
                <w:b/>
                <w:bCs/>
                <w:color w:val="000000"/>
                <w:sz w:val="20"/>
              </w:rPr>
            </w:pPr>
            <w:r w:rsidRPr="000B0BA4">
              <w:rPr>
                <w:rFonts w:ascii="Calibri" w:hAnsi="Calibri" w:cs="Calibri"/>
                <w:b/>
                <w:bCs/>
                <w:color w:val="000000"/>
                <w:sz w:val="20"/>
              </w:rPr>
              <w:t>systémové komponenty</w:t>
            </w:r>
          </w:p>
        </w:tc>
        <w:tc>
          <w:tcPr>
            <w:tcW w:w="6804" w:type="dxa"/>
            <w:tcBorders>
              <w:top w:val="nil"/>
              <w:left w:val="nil"/>
              <w:bottom w:val="single" w:sz="4" w:space="0" w:color="auto"/>
              <w:right w:val="single" w:sz="4" w:space="0" w:color="auto"/>
            </w:tcBorders>
            <w:shd w:val="clear" w:color="FFFFFF" w:fill="FFFFFF"/>
            <w:hideMark/>
          </w:tcPr>
          <w:p w14:paraId="40D4FC4B" w14:textId="42DB11C3" w:rsidR="0076481A" w:rsidRPr="000B0BA4" w:rsidRDefault="00E72ED7" w:rsidP="00ED29A3">
            <w:pPr>
              <w:spacing w:after="0" w:line="240" w:lineRule="auto"/>
              <w:rPr>
                <w:rFonts w:ascii="Calibri" w:hAnsi="Calibri" w:cs="Calibri"/>
                <w:color w:val="000000"/>
                <w:sz w:val="20"/>
              </w:rPr>
            </w:pPr>
            <w:r w:rsidRPr="000B0BA4">
              <w:rPr>
                <w:rFonts w:ascii="Calibri" w:hAnsi="Calibri" w:cs="Calibri"/>
                <w:color w:val="000000"/>
                <w:sz w:val="20"/>
              </w:rPr>
              <w:t xml:space="preserve">Objekty </w:t>
            </w:r>
            <w:r w:rsidR="0076481A" w:rsidRPr="000B0BA4">
              <w:rPr>
                <w:rFonts w:ascii="Calibri" w:hAnsi="Calibri" w:cs="Calibri"/>
                <w:color w:val="000000"/>
                <w:sz w:val="20"/>
              </w:rPr>
              <w:t>potřebné pro informační bezpečnost cloudové služby během vytváření, zpracování, ukládání, přenosu, vymazání nebo zničení informací v oblasti odpovědnosti poskytovatele cloudových služeb, např. brány firewall, vyrovnávače zatížení, webové servery, aplikační servery a databázové servery.</w:t>
            </w:r>
          </w:p>
        </w:tc>
      </w:tr>
      <w:tr w:rsidR="0076481A" w:rsidRPr="00ED29A3" w14:paraId="6967341D" w14:textId="77777777" w:rsidTr="000B0BA4">
        <w:trPr>
          <w:trHeight w:val="60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2E3B8347" w14:textId="77777777" w:rsidR="0076481A" w:rsidRPr="000B0BA4" w:rsidRDefault="0076481A" w:rsidP="00A9141B">
            <w:pPr>
              <w:spacing w:after="0" w:line="240" w:lineRule="auto"/>
              <w:rPr>
                <w:rFonts w:ascii="Calibri" w:hAnsi="Calibri" w:cs="Calibri"/>
                <w:b/>
                <w:bCs/>
                <w:color w:val="000000"/>
                <w:sz w:val="20"/>
              </w:rPr>
            </w:pPr>
            <w:r w:rsidRPr="000B0BA4">
              <w:rPr>
                <w:rFonts w:ascii="Calibri" w:hAnsi="Calibri" w:cs="Calibri"/>
                <w:b/>
                <w:bCs/>
                <w:color w:val="000000"/>
                <w:sz w:val="20"/>
              </w:rPr>
              <w:t>významná změna</w:t>
            </w:r>
          </w:p>
        </w:tc>
        <w:tc>
          <w:tcPr>
            <w:tcW w:w="6804" w:type="dxa"/>
            <w:tcBorders>
              <w:top w:val="nil"/>
              <w:left w:val="nil"/>
              <w:bottom w:val="single" w:sz="4" w:space="0" w:color="auto"/>
              <w:right w:val="single" w:sz="4" w:space="0" w:color="auto"/>
            </w:tcBorders>
            <w:shd w:val="clear" w:color="auto" w:fill="auto"/>
            <w:hideMark/>
          </w:tcPr>
          <w:p w14:paraId="3C281981" w14:textId="7EA56CA2" w:rsidR="0076481A" w:rsidRPr="000B0BA4" w:rsidRDefault="00E72ED7" w:rsidP="00ED29A3">
            <w:pPr>
              <w:spacing w:after="0" w:line="240" w:lineRule="auto"/>
              <w:rPr>
                <w:rFonts w:ascii="Calibri" w:hAnsi="Calibri" w:cs="Calibri"/>
                <w:color w:val="000000"/>
                <w:sz w:val="20"/>
              </w:rPr>
            </w:pPr>
            <w:r w:rsidRPr="000B0BA4">
              <w:rPr>
                <w:rFonts w:ascii="Calibri" w:hAnsi="Calibri" w:cs="Calibri"/>
                <w:color w:val="000000"/>
                <w:sz w:val="20"/>
              </w:rPr>
              <w:t>Z</w:t>
            </w:r>
            <w:r w:rsidR="0076481A" w:rsidRPr="000B0BA4">
              <w:rPr>
                <w:rFonts w:ascii="Calibri" w:hAnsi="Calibri" w:cs="Calibri"/>
                <w:color w:val="000000"/>
                <w:sz w:val="20"/>
              </w:rPr>
              <w:t>měna, která má nebo může mít vliv na kybernetickou bezpečnost a představuje vysoké riziko</w:t>
            </w:r>
            <w:r w:rsidRPr="000B0BA4">
              <w:rPr>
                <w:rFonts w:ascii="Calibri" w:hAnsi="Calibri" w:cs="Calibri"/>
                <w:color w:val="000000"/>
                <w:sz w:val="20"/>
              </w:rPr>
              <w:t>.</w:t>
            </w:r>
          </w:p>
        </w:tc>
      </w:tr>
      <w:tr w:rsidR="0076481A" w:rsidRPr="00ED29A3" w14:paraId="217103F1" w14:textId="77777777" w:rsidTr="000B0BA4">
        <w:trPr>
          <w:trHeight w:val="60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37473CF7" w14:textId="77777777" w:rsidR="0076481A" w:rsidRPr="000B0BA4" w:rsidRDefault="0076481A" w:rsidP="00A9141B">
            <w:pPr>
              <w:spacing w:after="0" w:line="240" w:lineRule="auto"/>
              <w:rPr>
                <w:rFonts w:ascii="Calibri" w:hAnsi="Calibri" w:cs="Calibri"/>
                <w:b/>
                <w:bCs/>
                <w:color w:val="000000"/>
                <w:sz w:val="20"/>
              </w:rPr>
            </w:pPr>
            <w:r w:rsidRPr="000B0BA4">
              <w:rPr>
                <w:rFonts w:ascii="Calibri" w:hAnsi="Calibri" w:cs="Calibri"/>
                <w:b/>
                <w:bCs/>
                <w:color w:val="000000"/>
                <w:sz w:val="20"/>
              </w:rPr>
              <w:t>provozní incident</w:t>
            </w:r>
          </w:p>
        </w:tc>
        <w:tc>
          <w:tcPr>
            <w:tcW w:w="6804" w:type="dxa"/>
            <w:tcBorders>
              <w:top w:val="nil"/>
              <w:left w:val="nil"/>
              <w:bottom w:val="single" w:sz="4" w:space="0" w:color="auto"/>
              <w:right w:val="single" w:sz="4" w:space="0" w:color="auto"/>
            </w:tcBorders>
            <w:shd w:val="clear" w:color="FF9900" w:fill="FFFFFF"/>
            <w:hideMark/>
          </w:tcPr>
          <w:p w14:paraId="42FA8FF2" w14:textId="2883C44D" w:rsidR="0076481A" w:rsidRPr="000B0BA4" w:rsidRDefault="00E72ED7" w:rsidP="00ED29A3">
            <w:pPr>
              <w:spacing w:after="0" w:line="240" w:lineRule="auto"/>
              <w:rPr>
                <w:rFonts w:ascii="Calibri" w:hAnsi="Calibri" w:cs="Calibri"/>
                <w:color w:val="000000"/>
                <w:sz w:val="20"/>
              </w:rPr>
            </w:pPr>
            <w:r w:rsidRPr="000B0BA4">
              <w:rPr>
                <w:rFonts w:ascii="Calibri" w:hAnsi="Calibri" w:cs="Calibri"/>
                <w:color w:val="000000"/>
                <w:sz w:val="20"/>
              </w:rPr>
              <w:t xml:space="preserve">Narušení </w:t>
            </w:r>
            <w:r w:rsidR="0076481A" w:rsidRPr="000B0BA4">
              <w:rPr>
                <w:rFonts w:ascii="Calibri" w:hAnsi="Calibri" w:cs="Calibri"/>
                <w:color w:val="000000"/>
                <w:sz w:val="20"/>
              </w:rPr>
              <w:t>poskytování služby s možným ale nikoliv nezbytným vlivem na bezpečnost informací</w:t>
            </w:r>
            <w:r w:rsidRPr="000B0BA4">
              <w:rPr>
                <w:rFonts w:ascii="Calibri" w:hAnsi="Calibri" w:cs="Calibri"/>
                <w:color w:val="000000"/>
                <w:sz w:val="20"/>
              </w:rPr>
              <w:t>.</w:t>
            </w:r>
          </w:p>
        </w:tc>
      </w:tr>
      <w:tr w:rsidR="0076481A" w:rsidRPr="00ED29A3" w14:paraId="7992C4B2" w14:textId="77777777" w:rsidTr="000B0BA4">
        <w:trPr>
          <w:trHeight w:val="60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07B103E7" w14:textId="77777777" w:rsidR="0076481A" w:rsidRPr="000B0BA4" w:rsidRDefault="0076481A" w:rsidP="00A9141B">
            <w:pPr>
              <w:spacing w:after="0" w:line="240" w:lineRule="auto"/>
              <w:rPr>
                <w:rFonts w:ascii="Calibri" w:hAnsi="Calibri" w:cs="Calibri"/>
                <w:b/>
                <w:bCs/>
                <w:color w:val="000000"/>
                <w:sz w:val="20"/>
              </w:rPr>
            </w:pPr>
            <w:r w:rsidRPr="000B0BA4">
              <w:rPr>
                <w:rFonts w:ascii="Calibri" w:hAnsi="Calibri" w:cs="Calibri"/>
                <w:b/>
                <w:bCs/>
                <w:color w:val="000000"/>
                <w:sz w:val="20"/>
              </w:rPr>
              <w:t>bezpečnostní incident</w:t>
            </w:r>
          </w:p>
        </w:tc>
        <w:tc>
          <w:tcPr>
            <w:tcW w:w="6804" w:type="dxa"/>
            <w:tcBorders>
              <w:top w:val="nil"/>
              <w:left w:val="nil"/>
              <w:bottom w:val="single" w:sz="4" w:space="0" w:color="auto"/>
              <w:right w:val="single" w:sz="4" w:space="0" w:color="auto"/>
            </w:tcBorders>
            <w:shd w:val="clear" w:color="FFFFFF" w:fill="FFFFFF"/>
            <w:hideMark/>
          </w:tcPr>
          <w:p w14:paraId="2CEF761B" w14:textId="6DB2C291" w:rsidR="0076481A" w:rsidRPr="000B0BA4" w:rsidRDefault="005965FB" w:rsidP="00ED29A3">
            <w:pPr>
              <w:spacing w:after="0" w:line="240" w:lineRule="auto"/>
              <w:rPr>
                <w:rFonts w:ascii="Calibri" w:hAnsi="Calibri" w:cs="Calibri"/>
                <w:color w:val="000000"/>
                <w:sz w:val="20"/>
              </w:rPr>
            </w:pPr>
            <w:r w:rsidRPr="000B0BA4">
              <w:rPr>
                <w:rFonts w:ascii="Calibri" w:hAnsi="Calibri" w:cs="Calibri"/>
                <w:color w:val="000000"/>
                <w:sz w:val="20"/>
              </w:rPr>
              <w:t xml:space="preserve">Kybernetický </w:t>
            </w:r>
            <w:r w:rsidR="00460D2D" w:rsidRPr="000B0BA4">
              <w:rPr>
                <w:rFonts w:ascii="Calibri" w:hAnsi="Calibri" w:cs="Calibri"/>
                <w:color w:val="000000"/>
                <w:sz w:val="20"/>
              </w:rPr>
              <w:t xml:space="preserve">bezpečnostní </w:t>
            </w:r>
            <w:r w:rsidR="0076481A" w:rsidRPr="000B0BA4">
              <w:rPr>
                <w:rFonts w:ascii="Calibri" w:hAnsi="Calibri" w:cs="Calibri"/>
                <w:color w:val="000000"/>
                <w:sz w:val="20"/>
              </w:rPr>
              <w:t>incident, ve smyslu ZKB= narušení bezpečnosti informací</w:t>
            </w:r>
            <w:r w:rsidRPr="000B0BA4">
              <w:rPr>
                <w:rFonts w:ascii="Calibri" w:hAnsi="Calibri" w:cs="Calibri"/>
                <w:color w:val="000000"/>
                <w:sz w:val="20"/>
              </w:rPr>
              <w:t>.</w:t>
            </w:r>
          </w:p>
        </w:tc>
      </w:tr>
      <w:tr w:rsidR="0076481A" w:rsidRPr="00ED29A3" w14:paraId="16E320AF" w14:textId="77777777" w:rsidTr="000B0BA4">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0E90C72B" w14:textId="77777777" w:rsidR="0076481A" w:rsidRPr="000B0BA4" w:rsidRDefault="0076481A" w:rsidP="00A9141B">
            <w:pPr>
              <w:spacing w:after="0" w:line="240" w:lineRule="auto"/>
              <w:rPr>
                <w:rFonts w:ascii="Calibri" w:hAnsi="Calibri" w:cs="Calibri"/>
                <w:b/>
                <w:bCs/>
                <w:color w:val="000000"/>
                <w:sz w:val="20"/>
              </w:rPr>
            </w:pPr>
            <w:r w:rsidRPr="000B0BA4">
              <w:rPr>
                <w:rFonts w:ascii="Calibri" w:hAnsi="Calibri" w:cs="Calibri"/>
                <w:b/>
                <w:bCs/>
                <w:color w:val="000000"/>
                <w:sz w:val="20"/>
              </w:rPr>
              <w:t>ISMS</w:t>
            </w:r>
          </w:p>
        </w:tc>
        <w:tc>
          <w:tcPr>
            <w:tcW w:w="6804" w:type="dxa"/>
            <w:tcBorders>
              <w:top w:val="nil"/>
              <w:left w:val="nil"/>
              <w:bottom w:val="single" w:sz="4" w:space="0" w:color="auto"/>
              <w:right w:val="single" w:sz="4" w:space="0" w:color="auto"/>
            </w:tcBorders>
            <w:shd w:val="clear" w:color="auto" w:fill="auto"/>
            <w:noWrap/>
            <w:hideMark/>
          </w:tcPr>
          <w:p w14:paraId="633582AD" w14:textId="5574624D" w:rsidR="0076481A" w:rsidRPr="000B0BA4" w:rsidRDefault="005965FB" w:rsidP="00ED29A3">
            <w:pPr>
              <w:spacing w:after="0" w:line="240" w:lineRule="auto"/>
              <w:rPr>
                <w:rFonts w:ascii="Calibri" w:hAnsi="Calibri" w:cs="Calibri"/>
                <w:color w:val="000000"/>
                <w:sz w:val="20"/>
              </w:rPr>
            </w:pPr>
            <w:r w:rsidRPr="000B0BA4">
              <w:rPr>
                <w:rFonts w:ascii="Calibri" w:hAnsi="Calibri" w:cs="Calibri"/>
                <w:color w:val="000000"/>
                <w:sz w:val="20"/>
              </w:rPr>
              <w:t xml:space="preserve">Systém </w:t>
            </w:r>
            <w:r w:rsidR="0076481A" w:rsidRPr="000B0BA4">
              <w:rPr>
                <w:rFonts w:ascii="Calibri" w:hAnsi="Calibri" w:cs="Calibri"/>
                <w:color w:val="000000"/>
                <w:sz w:val="20"/>
              </w:rPr>
              <w:t>řízení bezpečnosti informací</w:t>
            </w:r>
            <w:r w:rsidRPr="000B0BA4">
              <w:rPr>
                <w:rFonts w:ascii="Calibri" w:hAnsi="Calibri" w:cs="Calibri"/>
                <w:color w:val="000000"/>
                <w:sz w:val="20"/>
              </w:rPr>
              <w:t>.</w:t>
            </w:r>
          </w:p>
        </w:tc>
      </w:tr>
      <w:tr w:rsidR="0076481A" w:rsidRPr="00ED29A3" w14:paraId="727F859E" w14:textId="77777777" w:rsidTr="000B0BA4">
        <w:trPr>
          <w:trHeight w:val="180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22699A64" w14:textId="77777777" w:rsidR="0076481A" w:rsidRPr="000B0BA4" w:rsidRDefault="0076481A" w:rsidP="00A9141B">
            <w:pPr>
              <w:spacing w:after="0" w:line="240" w:lineRule="auto"/>
              <w:rPr>
                <w:rFonts w:ascii="Calibri" w:hAnsi="Calibri" w:cs="Calibri"/>
                <w:b/>
                <w:bCs/>
                <w:color w:val="000000"/>
                <w:sz w:val="20"/>
              </w:rPr>
            </w:pPr>
            <w:r w:rsidRPr="000B0BA4">
              <w:rPr>
                <w:rFonts w:ascii="Calibri" w:hAnsi="Calibri" w:cs="Calibri"/>
                <w:b/>
                <w:bCs/>
                <w:color w:val="000000"/>
                <w:sz w:val="20"/>
              </w:rPr>
              <w:t>zpracování</w:t>
            </w:r>
          </w:p>
        </w:tc>
        <w:tc>
          <w:tcPr>
            <w:tcW w:w="6804" w:type="dxa"/>
            <w:tcBorders>
              <w:top w:val="nil"/>
              <w:left w:val="nil"/>
              <w:bottom w:val="single" w:sz="4" w:space="0" w:color="auto"/>
              <w:right w:val="single" w:sz="4" w:space="0" w:color="auto"/>
            </w:tcBorders>
            <w:shd w:val="clear" w:color="FFFFFF" w:fill="FFFFFF"/>
            <w:hideMark/>
          </w:tcPr>
          <w:p w14:paraId="4854A660" w14:textId="1E774FC0" w:rsidR="0076481A" w:rsidRPr="000B0BA4" w:rsidRDefault="005965FB" w:rsidP="00ED29A3">
            <w:pPr>
              <w:spacing w:after="0" w:line="240" w:lineRule="auto"/>
              <w:rPr>
                <w:rFonts w:ascii="Calibri" w:hAnsi="Calibri" w:cs="Calibri"/>
                <w:color w:val="000000"/>
                <w:sz w:val="20"/>
              </w:rPr>
            </w:pPr>
            <w:r w:rsidRPr="000B0BA4">
              <w:rPr>
                <w:rFonts w:ascii="Calibri" w:hAnsi="Calibri" w:cs="Calibri"/>
                <w:color w:val="000000"/>
                <w:sz w:val="20"/>
              </w:rPr>
              <w:t xml:space="preserve">Jakákoliv </w:t>
            </w:r>
            <w:r w:rsidR="0076481A" w:rsidRPr="000B0BA4">
              <w:rPr>
                <w:rFonts w:ascii="Calibri" w:hAnsi="Calibri" w:cs="Calibri"/>
                <w:color w:val="000000"/>
                <w:sz w:val="20"/>
              </w:rPr>
              <w:t>operace nebo soubor operací se zákaznickými daty a provozními údaji v elektronické podobě, prováděné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Pr="000B0BA4">
              <w:rPr>
                <w:rFonts w:ascii="Calibri" w:hAnsi="Calibri" w:cs="Calibri"/>
                <w:color w:val="000000"/>
                <w:sz w:val="20"/>
              </w:rPr>
              <w:t>.</w:t>
            </w:r>
          </w:p>
        </w:tc>
      </w:tr>
    </w:tbl>
    <w:p w14:paraId="74539E8F" w14:textId="5D28002F" w:rsidR="004736A5" w:rsidRDefault="00A3168F" w:rsidP="00A56BD7">
      <w:pPr>
        <w:pStyle w:val="Nadpis1"/>
      </w:pPr>
      <w:bookmarkStart w:id="9" w:name="_Toc47337109"/>
      <w:r>
        <w:lastRenderedPageBreak/>
        <w:t>Práce s dokumentem</w:t>
      </w:r>
      <w:bookmarkEnd w:id="9"/>
    </w:p>
    <w:p w14:paraId="0410A68C" w14:textId="77777777" w:rsidR="00CB355C" w:rsidRPr="00740D5D" w:rsidRDefault="00CB355C" w:rsidP="00CB355C">
      <w:pPr>
        <w:pStyle w:val="Odstavec"/>
        <w:rPr>
          <w:b/>
        </w:rPr>
      </w:pPr>
      <w:r w:rsidRPr="00740D5D">
        <w:rPr>
          <w:b/>
        </w:rPr>
        <w:t>Cíl dokumentu</w:t>
      </w:r>
    </w:p>
    <w:p w14:paraId="0DD1E962" w14:textId="2BBE2EC6" w:rsidR="009F5F85" w:rsidRDefault="00CB355C" w:rsidP="000E58B1">
      <w:pPr>
        <w:pStyle w:val="Odstavec"/>
      </w:pPr>
      <w:r>
        <w:t xml:space="preserve">Cílem dokumentu je poskytnout veřejnosti, zájmovým skupinám, úřadům a </w:t>
      </w:r>
      <w:r w:rsidR="00026828">
        <w:t>odborníkům</w:t>
      </w:r>
      <w:r>
        <w:t xml:space="preserve"> možnost seznámit se záměrem vyhlášky o obsahu a rozsahu bezpečnostních pravidel pro orgány veřejné moci využívající služby poskytovatelů cloud computingu, včetně bezpečnostních úrovní pro využívání cloud computingu orgány veřejné moci</w:t>
      </w:r>
      <w:r w:rsidR="00026828">
        <w:t xml:space="preserve"> a k tomuto záměru podat své připomínky (dále jen vyhláška)</w:t>
      </w:r>
      <w:r>
        <w:t>.</w:t>
      </w:r>
      <w:r w:rsidR="00014FDC">
        <w:t xml:space="preserve"> Vydáním této vyhlášky bude NÚKIB realizovat zmocnění vyplývající z § 6 písm. e) č. 181/2014 Sb., zákona o kybernetické bezpečnosti</w:t>
      </w:r>
      <w:r w:rsidR="00026828">
        <w:t>.</w:t>
      </w:r>
    </w:p>
    <w:p w14:paraId="19DDBAF2" w14:textId="77777777" w:rsidR="00335F98" w:rsidRDefault="00335F98" w:rsidP="00335F98">
      <w:pPr>
        <w:pStyle w:val="Odstavec"/>
      </w:pPr>
      <w:r w:rsidRPr="00335F98">
        <w:t>Vyhláška nestanovuje přímé povinnosti soukromému sektoru. Upravuje však podmínky, za kterých mohou orgány veřejné moci využívat cloud computingové</w:t>
      </w:r>
      <w:r>
        <w:t xml:space="preserve"> služby ze strany soukromého sektoru. </w:t>
      </w:r>
    </w:p>
    <w:p w14:paraId="48F301A2" w14:textId="6F8B7840" w:rsidR="00026828" w:rsidRDefault="00026828" w:rsidP="000E58B1">
      <w:pPr>
        <w:pStyle w:val="Odstavec"/>
      </w:pPr>
      <w:r>
        <w:t xml:space="preserve">Dokument nelze považovat za finální a bude na základě připomínek </w:t>
      </w:r>
      <w:r w:rsidR="00203173">
        <w:t>měněn</w:t>
      </w:r>
      <w:r>
        <w:t>. Výsledn</w:t>
      </w:r>
      <w:r w:rsidR="001F201D">
        <w:t>ý</w:t>
      </w:r>
      <w:r>
        <w:t xml:space="preserve"> </w:t>
      </w:r>
      <w:r w:rsidR="001F201D">
        <w:t xml:space="preserve">návrh </w:t>
      </w:r>
      <w:r>
        <w:t>vyhlášk</w:t>
      </w:r>
      <w:r w:rsidR="001F201D">
        <w:t>y</w:t>
      </w:r>
      <w:r>
        <w:t xml:space="preserve"> poté bude předložen do řádného legislativního procesu v souladu s legislativními pravidly vlády.</w:t>
      </w:r>
      <w:r>
        <w:rPr>
          <w:rStyle w:val="Znakapoznpodarou"/>
        </w:rPr>
        <w:footnoteReference w:id="2"/>
      </w:r>
      <w:r>
        <w:t xml:space="preserve"> </w:t>
      </w:r>
      <w:r w:rsidR="001F201D">
        <w:t>Návrh takto předložené vyhlášky bude p</w:t>
      </w:r>
      <w:r>
        <w:t>omocí i</w:t>
      </w:r>
      <w:r w:rsidRPr="00026828">
        <w:t>nformační</w:t>
      </w:r>
      <w:r>
        <w:t>ho</w:t>
      </w:r>
      <w:r w:rsidRPr="00026828">
        <w:t xml:space="preserve"> systém eKLEP</w:t>
      </w:r>
      <w:r>
        <w:rPr>
          <w:rStyle w:val="Znakapoznpodarou"/>
        </w:rPr>
        <w:footnoteReference w:id="3"/>
      </w:r>
      <w:r w:rsidR="001F201D">
        <w:t xml:space="preserve"> </w:t>
      </w:r>
      <w:r>
        <w:t xml:space="preserve">také k dispozici veřejnosti. </w:t>
      </w:r>
    </w:p>
    <w:p w14:paraId="68E115FA" w14:textId="77777777" w:rsidR="00CB355C" w:rsidRPr="00740D5D" w:rsidRDefault="00CB355C" w:rsidP="000E58B1">
      <w:pPr>
        <w:pStyle w:val="Odstavec"/>
        <w:rPr>
          <w:b/>
        </w:rPr>
      </w:pPr>
      <w:r w:rsidRPr="00740D5D">
        <w:rPr>
          <w:b/>
        </w:rPr>
        <w:t>Naložení s</w:t>
      </w:r>
      <w:r w:rsidR="00DB5C0C" w:rsidRPr="00740D5D">
        <w:rPr>
          <w:b/>
        </w:rPr>
        <w:t> </w:t>
      </w:r>
      <w:r w:rsidRPr="00740D5D">
        <w:rPr>
          <w:b/>
        </w:rPr>
        <w:t>připomínkami</w:t>
      </w:r>
    </w:p>
    <w:p w14:paraId="1E15128E" w14:textId="3A3BA14F" w:rsidR="00DB5C0C" w:rsidRDefault="00DB5C0C" w:rsidP="000E58B1">
      <w:pPr>
        <w:pStyle w:val="Odstavec"/>
      </w:pPr>
      <w:r>
        <w:t>Kdokoli může</w:t>
      </w:r>
      <w:r w:rsidR="001F201D">
        <w:t xml:space="preserve"> k tomuto</w:t>
      </w:r>
      <w:r>
        <w:t xml:space="preserve"> věcnému záměru podat své připomínky. NÚKIB se bude připomínkami zabývat, pokud splní následující podmínky:</w:t>
      </w:r>
    </w:p>
    <w:p w14:paraId="2975994B" w14:textId="229B730D" w:rsidR="00DB5C0C" w:rsidRDefault="00203173" w:rsidP="00DB5C0C">
      <w:pPr>
        <w:pStyle w:val="Odstavec"/>
        <w:numPr>
          <w:ilvl w:val="0"/>
          <w:numId w:val="14"/>
        </w:numPr>
      </w:pPr>
      <w:r>
        <w:t>P</w:t>
      </w:r>
      <w:r w:rsidR="00DB5C0C">
        <w:t>řipomínka bude relevantní k řešené problematice</w:t>
      </w:r>
      <w:r>
        <w:t>;</w:t>
      </w:r>
    </w:p>
    <w:p w14:paraId="1F86A592" w14:textId="5CADE4C7" w:rsidR="00DB5C0C" w:rsidRDefault="00203173" w:rsidP="00DB5C0C">
      <w:pPr>
        <w:pStyle w:val="Odstavec"/>
        <w:numPr>
          <w:ilvl w:val="0"/>
          <w:numId w:val="14"/>
        </w:numPr>
      </w:pPr>
      <w:r>
        <w:t>P</w:t>
      </w:r>
      <w:r w:rsidR="00DB5C0C">
        <w:t>řipomínka bude</w:t>
      </w:r>
      <w:r w:rsidR="00BE44F7">
        <w:t xml:space="preserve"> alespoň stručně</w:t>
      </w:r>
      <w:r w:rsidR="00DB5C0C">
        <w:t xml:space="preserve"> zdůvodněna</w:t>
      </w:r>
      <w:r>
        <w:t>;</w:t>
      </w:r>
    </w:p>
    <w:p w14:paraId="0B8A84EB" w14:textId="154BF81B" w:rsidR="00DB5C0C" w:rsidRDefault="00203173" w:rsidP="00DB5C0C">
      <w:pPr>
        <w:pStyle w:val="Odstavec"/>
        <w:numPr>
          <w:ilvl w:val="0"/>
          <w:numId w:val="14"/>
        </w:numPr>
      </w:pPr>
      <w:r>
        <w:t>P</w:t>
      </w:r>
      <w:r w:rsidR="00DB5C0C">
        <w:t xml:space="preserve">řipomínka bude zaslána emailem na adresu </w:t>
      </w:r>
      <w:hyperlink r:id="rId11" w:history="1">
        <w:r w:rsidR="00DB5C0C" w:rsidRPr="0052644B">
          <w:rPr>
            <w:rStyle w:val="Hypertextovodkaz"/>
          </w:rPr>
          <w:t>regulace@nukib.cz</w:t>
        </w:r>
      </w:hyperlink>
      <w:r w:rsidR="001F201D">
        <w:t xml:space="preserve"> s </w:t>
      </w:r>
      <w:r w:rsidR="00155B53">
        <w:t>předmětem</w:t>
      </w:r>
      <w:r w:rsidR="001F201D">
        <w:t xml:space="preserve"> „připomínky – cloudová vyhláška“</w:t>
      </w:r>
      <w:r>
        <w:t>;</w:t>
      </w:r>
    </w:p>
    <w:p w14:paraId="5C19EBA8" w14:textId="46473A88" w:rsidR="00DB5C0C" w:rsidRDefault="00203173" w:rsidP="00DB5C0C">
      <w:pPr>
        <w:pStyle w:val="Odstavec"/>
        <w:numPr>
          <w:ilvl w:val="0"/>
          <w:numId w:val="14"/>
        </w:numPr>
      </w:pPr>
      <w:r>
        <w:t>P</w:t>
      </w:r>
      <w:r w:rsidR="00DB5C0C">
        <w:t>řipomínka bude podána na formuláři, který je přílohou tohoto dokument (</w:t>
      </w:r>
      <w:r w:rsidR="00DB5C0C" w:rsidRPr="00322E55">
        <w:t>viz příloha</w:t>
      </w:r>
      <w:r w:rsidR="00DB5C0C">
        <w:t>)</w:t>
      </w:r>
      <w:r>
        <w:t>.</w:t>
      </w:r>
      <w:r w:rsidR="00BE44F7">
        <w:t xml:space="preserve"> Na jeden formulář lze vložit více připomínek</w:t>
      </w:r>
      <w:r>
        <w:t>;</w:t>
      </w:r>
    </w:p>
    <w:p w14:paraId="69728663" w14:textId="6FCE6E5D" w:rsidR="00DB5C0C" w:rsidRDefault="00203173" w:rsidP="00DB5C0C">
      <w:pPr>
        <w:pStyle w:val="Odstavec"/>
        <w:numPr>
          <w:ilvl w:val="0"/>
          <w:numId w:val="14"/>
        </w:numPr>
      </w:pPr>
      <w:r>
        <w:t>P</w:t>
      </w:r>
      <w:r w:rsidR="00DB5C0C">
        <w:t>řipomínka bude podána do 17. srpna 2020</w:t>
      </w:r>
      <w:r>
        <w:t>;</w:t>
      </w:r>
    </w:p>
    <w:p w14:paraId="2E15C4B1" w14:textId="35EDEA97" w:rsidR="00155B53" w:rsidRDefault="00203173" w:rsidP="00DB5C0C">
      <w:pPr>
        <w:pStyle w:val="Odstavec"/>
        <w:numPr>
          <w:ilvl w:val="0"/>
          <w:numId w:val="14"/>
        </w:numPr>
      </w:pPr>
      <w:r>
        <w:t>P</w:t>
      </w:r>
      <w:r w:rsidR="00155B53">
        <w:t>řipomínka bude obsahovat i návrh řešení</w:t>
      </w:r>
      <w:r>
        <w:t>.</w:t>
      </w:r>
    </w:p>
    <w:p w14:paraId="4B0B4F23" w14:textId="59409C1F" w:rsidR="001F201D" w:rsidRPr="005B2A7C" w:rsidRDefault="001F201D" w:rsidP="00DB5C0C">
      <w:pPr>
        <w:pStyle w:val="Odstavec"/>
      </w:pPr>
    </w:p>
    <w:p w14:paraId="699A758E" w14:textId="0AE9EBE4" w:rsidR="00DB5C0C" w:rsidRDefault="00740D5D" w:rsidP="00DB5C0C">
      <w:pPr>
        <w:pStyle w:val="Odstavec"/>
      </w:pPr>
      <w:r>
        <w:lastRenderedPageBreak/>
        <w:t xml:space="preserve">NÚKIB si vyhrazuje právo připomínky akceptovat, částečně akceptovat či neakceptovat. </w:t>
      </w:r>
      <w:r w:rsidR="00DB5C0C">
        <w:t xml:space="preserve"> </w:t>
      </w:r>
    </w:p>
    <w:p w14:paraId="56CE9F30" w14:textId="66001812" w:rsidR="00BE44F7" w:rsidRDefault="00BE44F7" w:rsidP="00DB5C0C">
      <w:pPr>
        <w:pStyle w:val="Odstavec"/>
      </w:pPr>
      <w:r>
        <w:t xml:space="preserve">Pokud předkladatel </w:t>
      </w:r>
      <w:r w:rsidR="00886E34">
        <w:t xml:space="preserve">připomínky </w:t>
      </w:r>
      <w:r>
        <w:t xml:space="preserve">vyplní do formuláře své kontaktní údaje (jméno, příjmení, telefon, email) souhlasí s tím, aby jej NÚKIB v případě potřeby kontaktoval a to zejména za účelem doplnění, vysvětlení či vypořádání připomínky. V souvislosti s tím NÚKIB zadané údaje zpracuje. </w:t>
      </w:r>
    </w:p>
    <w:p w14:paraId="3B8AFEBF" w14:textId="1929834B" w:rsidR="00740D5D" w:rsidRDefault="00740D5D" w:rsidP="00DB5C0C">
      <w:pPr>
        <w:pStyle w:val="Odstavec"/>
      </w:pPr>
      <w:r>
        <w:t>NÚKIB bude obdržené připomínky zpracovávat v období od 18. srpna 2020.</w:t>
      </w:r>
    </w:p>
    <w:p w14:paraId="6CBAFB16" w14:textId="4EA18A70" w:rsidR="00740D5D" w:rsidRDefault="00C3493F" w:rsidP="00740D5D">
      <w:pPr>
        <w:pStyle w:val="Nadpis1"/>
      </w:pPr>
      <w:bookmarkStart w:id="10" w:name="_Toc47337110"/>
      <w:r>
        <w:lastRenderedPageBreak/>
        <w:t>Kontext a architektura vyhlášky</w:t>
      </w:r>
      <w:bookmarkEnd w:id="10"/>
    </w:p>
    <w:p w14:paraId="3F15599A" w14:textId="55BB144F" w:rsidR="00357AC3" w:rsidRDefault="00E03933" w:rsidP="008703DC">
      <w:pPr>
        <w:pStyle w:val="Odstavec"/>
        <w:rPr>
          <w:lang w:eastAsia="en-US"/>
        </w:rPr>
      </w:pPr>
      <w:r>
        <w:rPr>
          <w:lang w:eastAsia="en-US"/>
        </w:rPr>
        <w:t xml:space="preserve">Využití a kontext cloudové vyhlášky lze rámcově popsat následovně. </w:t>
      </w:r>
      <w:r w:rsidR="001F201D">
        <w:rPr>
          <w:lang w:eastAsia="en-US"/>
        </w:rPr>
        <w:t>V </w:t>
      </w:r>
      <w:r w:rsidR="00155B53">
        <w:rPr>
          <w:lang w:eastAsia="en-US"/>
        </w:rPr>
        <w:t>souvislosti</w:t>
      </w:r>
      <w:r w:rsidR="001F201D">
        <w:rPr>
          <w:lang w:eastAsia="en-US"/>
        </w:rPr>
        <w:t xml:space="preserve"> s novelou zákona č. 365/2000 Sb., </w:t>
      </w:r>
      <w:r w:rsidR="001F201D" w:rsidRPr="001F201D">
        <w:rPr>
          <w:lang w:eastAsia="en-US"/>
        </w:rPr>
        <w:t>o informačních systémech veřejné správy a o změně některých dalších zákonů</w:t>
      </w:r>
      <w:r w:rsidR="001F201D">
        <w:rPr>
          <w:lang w:eastAsia="en-US"/>
        </w:rPr>
        <w:t xml:space="preserve"> (dále jen ZoISVS)</w:t>
      </w:r>
      <w:r w:rsidR="00357AC3">
        <w:rPr>
          <w:lang w:eastAsia="en-US"/>
        </w:rPr>
        <w:t xml:space="preserve"> budou muset být i</w:t>
      </w:r>
      <w:r>
        <w:rPr>
          <w:lang w:eastAsia="en-US"/>
        </w:rPr>
        <w:t>nformační sy</w:t>
      </w:r>
      <w:r w:rsidR="00357AC3">
        <w:rPr>
          <w:lang w:eastAsia="en-US"/>
        </w:rPr>
        <w:t>stémy orgánu veřejné moci, které</w:t>
      </w:r>
      <w:r>
        <w:rPr>
          <w:lang w:eastAsia="en-US"/>
        </w:rPr>
        <w:t xml:space="preserve"> by měl</w:t>
      </w:r>
      <w:r w:rsidR="00357AC3">
        <w:rPr>
          <w:lang w:eastAsia="en-US"/>
        </w:rPr>
        <w:t>y</w:t>
      </w:r>
      <w:r>
        <w:rPr>
          <w:lang w:eastAsia="en-US"/>
        </w:rPr>
        <w:t xml:space="preserve"> být provozován</w:t>
      </w:r>
      <w:r w:rsidR="00357AC3">
        <w:rPr>
          <w:lang w:eastAsia="en-US"/>
        </w:rPr>
        <w:t>y</w:t>
      </w:r>
      <w:r>
        <w:rPr>
          <w:lang w:eastAsia="en-US"/>
        </w:rPr>
        <w:t xml:space="preserve"> </w:t>
      </w:r>
      <w:r w:rsidR="00F05D77">
        <w:rPr>
          <w:lang w:eastAsia="en-US"/>
        </w:rPr>
        <w:t xml:space="preserve">s využitím cloudových </w:t>
      </w:r>
      <w:r>
        <w:rPr>
          <w:lang w:eastAsia="en-US"/>
        </w:rPr>
        <w:t>služeb</w:t>
      </w:r>
      <w:r w:rsidR="00886E34">
        <w:rPr>
          <w:lang w:eastAsia="en-US"/>
        </w:rPr>
        <w:t>,</w:t>
      </w:r>
      <w:r>
        <w:rPr>
          <w:lang w:eastAsia="en-US"/>
        </w:rPr>
        <w:t xml:space="preserve"> ohodnocen</w:t>
      </w:r>
      <w:r w:rsidR="00357AC3">
        <w:rPr>
          <w:lang w:eastAsia="en-US"/>
        </w:rPr>
        <w:t>y</w:t>
      </w:r>
      <w:r>
        <w:rPr>
          <w:lang w:eastAsia="en-US"/>
        </w:rPr>
        <w:t xml:space="preserve"> podle dopadu narušen</w:t>
      </w:r>
      <w:r w:rsidR="00357AC3">
        <w:rPr>
          <w:lang w:eastAsia="en-US"/>
        </w:rPr>
        <w:t>í</w:t>
      </w:r>
      <w:r>
        <w:rPr>
          <w:lang w:eastAsia="en-US"/>
        </w:rPr>
        <w:t xml:space="preserve"> bezpečnosti informací</w:t>
      </w:r>
      <w:r w:rsidR="00886E34">
        <w:rPr>
          <w:lang w:eastAsia="en-US"/>
        </w:rPr>
        <w:t xml:space="preserve"> a zařazeny do příslušné bezpečnostní úrovně</w:t>
      </w:r>
      <w:r>
        <w:rPr>
          <w:lang w:eastAsia="en-US"/>
        </w:rPr>
        <w:t>.</w:t>
      </w:r>
      <w:r w:rsidR="00357AC3">
        <w:rPr>
          <w:lang w:eastAsia="en-US"/>
        </w:rPr>
        <w:t xml:space="preserve"> </w:t>
      </w:r>
      <w:r>
        <w:rPr>
          <w:lang w:eastAsia="en-US"/>
        </w:rPr>
        <w:t>Kritéria pro tuto kategorizaci stanoví třetí část vyhlášky.</w:t>
      </w:r>
    </w:p>
    <w:p w14:paraId="78DF80A5" w14:textId="703B3403" w:rsidR="00357AC3" w:rsidRDefault="00F05D77" w:rsidP="008703DC">
      <w:pPr>
        <w:pStyle w:val="Odstavec"/>
        <w:rPr>
          <w:lang w:eastAsia="en-US"/>
        </w:rPr>
      </w:pPr>
      <w:r>
        <w:rPr>
          <w:lang w:eastAsia="en-US"/>
        </w:rPr>
        <w:t>Cloudové služby</w:t>
      </w:r>
      <w:r w:rsidR="00357AC3">
        <w:rPr>
          <w:lang w:eastAsia="en-US"/>
        </w:rPr>
        <w:t xml:space="preserve"> nabízené ze strany poskytovatelů služeb orgánům veřejné moci</w:t>
      </w:r>
      <w:r w:rsidR="008703DC">
        <w:rPr>
          <w:lang w:eastAsia="en-US"/>
        </w:rPr>
        <w:t xml:space="preserve"> budou taktéž rozděleny do</w:t>
      </w:r>
      <w:r w:rsidR="00886E34">
        <w:rPr>
          <w:lang w:eastAsia="en-US"/>
        </w:rPr>
        <w:t xml:space="preserve"> bezpečnostních</w:t>
      </w:r>
      <w:r w:rsidR="008703DC">
        <w:rPr>
          <w:lang w:eastAsia="en-US"/>
        </w:rPr>
        <w:t xml:space="preserve"> </w:t>
      </w:r>
      <w:r w:rsidR="00AC39C7">
        <w:rPr>
          <w:lang w:eastAsia="en-US"/>
        </w:rPr>
        <w:t xml:space="preserve">úrovní </w:t>
      </w:r>
      <w:r w:rsidR="008703DC">
        <w:rPr>
          <w:lang w:eastAsia="en-US"/>
        </w:rPr>
        <w:t>podle úrovně zabezpečení</w:t>
      </w:r>
      <w:r w:rsidR="00203173">
        <w:rPr>
          <w:lang w:eastAsia="en-US"/>
        </w:rPr>
        <w:t>, kterou nabízejí</w:t>
      </w:r>
      <w:r w:rsidR="008703DC">
        <w:rPr>
          <w:lang w:eastAsia="en-US"/>
        </w:rPr>
        <w:t xml:space="preserve">. K této kategorizaci </w:t>
      </w:r>
      <w:r w:rsidR="00203173">
        <w:rPr>
          <w:lang w:eastAsia="en-US"/>
        </w:rPr>
        <w:t xml:space="preserve">a k prokázání způsobilosti poskytovat služby příslušné bezpečnostní úrovně </w:t>
      </w:r>
      <w:r w:rsidR="008703DC">
        <w:rPr>
          <w:lang w:eastAsia="en-US"/>
        </w:rPr>
        <w:t xml:space="preserve">slouží první část vyhlášky. </w:t>
      </w:r>
    </w:p>
    <w:p w14:paraId="410837A7" w14:textId="3235C808" w:rsidR="00357AC3" w:rsidRDefault="008703DC" w:rsidP="008703DC">
      <w:pPr>
        <w:pStyle w:val="Odstavec"/>
        <w:rPr>
          <w:lang w:eastAsia="en-US"/>
        </w:rPr>
      </w:pPr>
      <w:r>
        <w:rPr>
          <w:lang w:eastAsia="en-US"/>
        </w:rPr>
        <w:t>V</w:t>
      </w:r>
      <w:r w:rsidR="00203173">
        <w:rPr>
          <w:lang w:eastAsia="en-US"/>
        </w:rPr>
        <w:t> </w:t>
      </w:r>
      <w:r>
        <w:rPr>
          <w:lang w:eastAsia="en-US"/>
        </w:rPr>
        <w:t>případě</w:t>
      </w:r>
      <w:r w:rsidR="00203173">
        <w:rPr>
          <w:lang w:eastAsia="en-US"/>
        </w:rPr>
        <w:t>,</w:t>
      </w:r>
      <w:r w:rsidR="005E7E07">
        <w:rPr>
          <w:lang w:eastAsia="en-US"/>
        </w:rPr>
        <w:t xml:space="preserve"> že</w:t>
      </w:r>
      <w:r>
        <w:rPr>
          <w:lang w:eastAsia="en-US"/>
        </w:rPr>
        <w:t xml:space="preserve"> </w:t>
      </w:r>
      <w:r w:rsidR="005E7E07">
        <w:rPr>
          <w:lang w:eastAsia="en-US"/>
        </w:rPr>
        <w:t xml:space="preserve">informační systém orgánu veřejné moci </w:t>
      </w:r>
      <w:r w:rsidR="001F75D6">
        <w:rPr>
          <w:lang w:eastAsia="en-US"/>
        </w:rPr>
        <w:t xml:space="preserve">zařazený do </w:t>
      </w:r>
      <w:r w:rsidR="005E7E07">
        <w:rPr>
          <w:lang w:eastAsia="en-US"/>
        </w:rPr>
        <w:t xml:space="preserve">příslušné </w:t>
      </w:r>
      <w:r w:rsidR="001F75D6">
        <w:rPr>
          <w:lang w:eastAsia="en-US"/>
        </w:rPr>
        <w:t>bezp</w:t>
      </w:r>
      <w:r w:rsidR="005E7E07">
        <w:rPr>
          <w:lang w:eastAsia="en-US"/>
        </w:rPr>
        <w:t>ečnostní</w:t>
      </w:r>
      <w:r w:rsidR="001F75D6">
        <w:rPr>
          <w:lang w:eastAsia="en-US"/>
        </w:rPr>
        <w:t xml:space="preserve"> </w:t>
      </w:r>
      <w:r w:rsidR="005E7E07">
        <w:rPr>
          <w:lang w:eastAsia="en-US"/>
        </w:rPr>
        <w:t>úrovně</w:t>
      </w:r>
      <w:r w:rsidR="001F75D6">
        <w:rPr>
          <w:lang w:eastAsia="en-US"/>
        </w:rPr>
        <w:t xml:space="preserve"> podle</w:t>
      </w:r>
      <w:r w:rsidR="005E7E07">
        <w:rPr>
          <w:lang w:eastAsia="en-US"/>
        </w:rPr>
        <w:t xml:space="preserve"> třetí </w:t>
      </w:r>
      <w:r w:rsidR="001F75D6">
        <w:rPr>
          <w:lang w:eastAsia="en-US"/>
        </w:rPr>
        <w:t>části vyhlášky</w:t>
      </w:r>
      <w:r>
        <w:rPr>
          <w:lang w:eastAsia="en-US"/>
        </w:rPr>
        <w:t xml:space="preserve"> bude provozován v</w:t>
      </w:r>
      <w:r w:rsidR="00203173">
        <w:rPr>
          <w:lang w:eastAsia="en-US"/>
        </w:rPr>
        <w:t> </w:t>
      </w:r>
      <w:r>
        <w:rPr>
          <w:lang w:eastAsia="en-US"/>
        </w:rPr>
        <w:t>cloudu</w:t>
      </w:r>
      <w:r w:rsidR="00203173">
        <w:rPr>
          <w:lang w:eastAsia="en-US"/>
        </w:rPr>
        <w:t>,</w:t>
      </w:r>
      <w:r>
        <w:rPr>
          <w:lang w:eastAsia="en-US"/>
        </w:rPr>
        <w:t xml:space="preserve"> bude </w:t>
      </w:r>
      <w:r w:rsidR="00F6407D">
        <w:rPr>
          <w:lang w:eastAsia="en-US"/>
        </w:rPr>
        <w:t>orgán veřejné moci</w:t>
      </w:r>
      <w:r w:rsidR="00EC19C6">
        <w:rPr>
          <w:lang w:eastAsia="en-US"/>
        </w:rPr>
        <w:t xml:space="preserve"> oprávněn</w:t>
      </w:r>
      <w:r w:rsidR="00F6407D">
        <w:rPr>
          <w:lang w:eastAsia="en-US"/>
        </w:rPr>
        <w:t xml:space="preserve"> </w:t>
      </w:r>
      <w:r>
        <w:rPr>
          <w:lang w:eastAsia="en-US"/>
        </w:rPr>
        <w:t>využít</w:t>
      </w:r>
      <w:r w:rsidR="00ED3F3D">
        <w:rPr>
          <w:lang w:eastAsia="en-US"/>
        </w:rPr>
        <w:t xml:space="preserve"> pouze</w:t>
      </w:r>
      <w:r w:rsidR="00203173">
        <w:rPr>
          <w:lang w:eastAsia="en-US"/>
        </w:rPr>
        <w:t xml:space="preserve"> cloudovou</w:t>
      </w:r>
      <w:r>
        <w:rPr>
          <w:lang w:eastAsia="en-US"/>
        </w:rPr>
        <w:t xml:space="preserve"> </w:t>
      </w:r>
      <w:r w:rsidR="00203173">
        <w:rPr>
          <w:lang w:eastAsia="en-US"/>
        </w:rPr>
        <w:t xml:space="preserve">službu </w:t>
      </w:r>
      <w:r>
        <w:rPr>
          <w:lang w:eastAsia="en-US"/>
        </w:rPr>
        <w:t xml:space="preserve">odpovídající </w:t>
      </w:r>
      <w:r w:rsidR="00886E34">
        <w:rPr>
          <w:lang w:eastAsia="en-US"/>
        </w:rPr>
        <w:t xml:space="preserve">bezpečnostní </w:t>
      </w:r>
      <w:r w:rsidR="00AC39C7">
        <w:rPr>
          <w:lang w:eastAsia="en-US"/>
        </w:rPr>
        <w:t xml:space="preserve">úrovně </w:t>
      </w:r>
      <w:r w:rsidR="005E7E07">
        <w:rPr>
          <w:lang w:eastAsia="en-US"/>
        </w:rPr>
        <w:t xml:space="preserve">určené </w:t>
      </w:r>
      <w:r w:rsidR="001F75D6">
        <w:rPr>
          <w:lang w:eastAsia="en-US"/>
        </w:rPr>
        <w:t xml:space="preserve">podle </w:t>
      </w:r>
      <w:r w:rsidR="005E7E07">
        <w:rPr>
          <w:lang w:eastAsia="en-US"/>
        </w:rPr>
        <w:t xml:space="preserve">první </w:t>
      </w:r>
      <w:r w:rsidR="001F75D6">
        <w:rPr>
          <w:lang w:eastAsia="en-US"/>
        </w:rPr>
        <w:t>části vyhlášky. Zároveň</w:t>
      </w:r>
      <w:r>
        <w:rPr>
          <w:lang w:eastAsia="en-US"/>
        </w:rPr>
        <w:t xml:space="preserve"> zajist</w:t>
      </w:r>
      <w:r w:rsidR="001F75D6">
        <w:rPr>
          <w:lang w:eastAsia="en-US"/>
        </w:rPr>
        <w:t>í</w:t>
      </w:r>
      <w:r>
        <w:rPr>
          <w:lang w:eastAsia="en-US"/>
        </w:rPr>
        <w:t xml:space="preserve"> splnění </w:t>
      </w:r>
      <w:r w:rsidR="00155B53">
        <w:rPr>
          <w:lang w:eastAsia="en-US"/>
        </w:rPr>
        <w:t xml:space="preserve">bezpečnostních pravidel </w:t>
      </w:r>
      <w:r>
        <w:rPr>
          <w:lang w:eastAsia="en-US"/>
        </w:rPr>
        <w:t xml:space="preserve">pro tuto </w:t>
      </w:r>
      <w:r w:rsidR="00AC39C7">
        <w:rPr>
          <w:lang w:eastAsia="en-US"/>
        </w:rPr>
        <w:t xml:space="preserve">úroveň </w:t>
      </w:r>
      <w:r>
        <w:rPr>
          <w:lang w:eastAsia="en-US"/>
        </w:rPr>
        <w:t xml:space="preserve">stanovených v druhé části vyhlášky. </w:t>
      </w:r>
    </w:p>
    <w:p w14:paraId="13687602" w14:textId="217270C7" w:rsidR="00AC39C7" w:rsidRDefault="00AC39C7" w:rsidP="008703DC">
      <w:pPr>
        <w:pStyle w:val="Odstavec"/>
        <w:rPr>
          <w:lang w:eastAsia="en-US"/>
        </w:rPr>
      </w:pPr>
      <w:r w:rsidRPr="00F30C78">
        <w:rPr>
          <w:lang w:eastAsia="en-US"/>
        </w:rPr>
        <w:t>Soukromý sektor bude moci poskytovat služby v bezpečnostní úrovni 1</w:t>
      </w:r>
      <w:r w:rsidR="00494469">
        <w:rPr>
          <w:lang w:eastAsia="en-US"/>
        </w:rPr>
        <w:t xml:space="preserve">. </w:t>
      </w:r>
      <w:r w:rsidRPr="00F30C78">
        <w:rPr>
          <w:lang w:eastAsia="en-US"/>
        </w:rPr>
        <w:t>-</w:t>
      </w:r>
      <w:r w:rsidR="00494469">
        <w:rPr>
          <w:lang w:eastAsia="en-US"/>
        </w:rPr>
        <w:t xml:space="preserve"> </w:t>
      </w:r>
      <w:r w:rsidRPr="00F30C78">
        <w:rPr>
          <w:lang w:eastAsia="en-US"/>
        </w:rPr>
        <w:t>3. Čtvrtou, nejvyšší bezpečnostní úroveň</w:t>
      </w:r>
      <w:r w:rsidR="00494469">
        <w:rPr>
          <w:lang w:eastAsia="en-US"/>
        </w:rPr>
        <w:t>,</w:t>
      </w:r>
      <w:r w:rsidRPr="00F30C78">
        <w:rPr>
          <w:lang w:eastAsia="en-US"/>
        </w:rPr>
        <w:t xml:space="preserve"> bude moci poskytovat pouze státní poskytovatel.</w:t>
      </w:r>
    </w:p>
    <w:p w14:paraId="0755ABD8" w14:textId="0A735415" w:rsidR="00E03933" w:rsidRPr="00740D5D" w:rsidRDefault="00886E34" w:rsidP="00740D5D">
      <w:pPr>
        <w:pStyle w:val="Odstavec"/>
        <w:rPr>
          <w:lang w:eastAsia="en-US"/>
        </w:rPr>
      </w:pPr>
      <w:r>
        <w:rPr>
          <w:lang w:eastAsia="en-US"/>
        </w:rPr>
        <w:t>Na základě tohoto konceptu</w:t>
      </w:r>
      <w:r w:rsidR="008703DC">
        <w:rPr>
          <w:lang w:eastAsia="en-US"/>
        </w:rPr>
        <w:t xml:space="preserve"> bude vyhláška rozdělena do tř</w:t>
      </w:r>
      <w:r>
        <w:rPr>
          <w:lang w:eastAsia="en-US"/>
        </w:rPr>
        <w:t>í</w:t>
      </w:r>
      <w:r w:rsidR="008703DC">
        <w:rPr>
          <w:lang w:eastAsia="en-US"/>
        </w:rPr>
        <w:t xml:space="preserve"> částí. Jedná se o: </w:t>
      </w:r>
    </w:p>
    <w:p w14:paraId="5485C0E3" w14:textId="5C3220D3" w:rsidR="00C3493F" w:rsidRPr="00F30C78" w:rsidRDefault="008703DC" w:rsidP="00C3493F">
      <w:pPr>
        <w:pStyle w:val="Odstavec"/>
        <w:numPr>
          <w:ilvl w:val="0"/>
          <w:numId w:val="16"/>
        </w:numPr>
        <w:rPr>
          <w:b/>
          <w:lang w:eastAsia="en-US"/>
        </w:rPr>
      </w:pPr>
      <w:r w:rsidRPr="00F30C78">
        <w:rPr>
          <w:b/>
          <w:lang w:eastAsia="en-US"/>
        </w:rPr>
        <w:t>K</w:t>
      </w:r>
      <w:r w:rsidR="00C3493F" w:rsidRPr="00F30C78">
        <w:rPr>
          <w:b/>
          <w:lang w:eastAsia="en-US"/>
        </w:rPr>
        <w:t>ritéria pro ověření</w:t>
      </w:r>
      <w:r w:rsidR="00494469">
        <w:rPr>
          <w:b/>
          <w:lang w:eastAsia="en-US"/>
        </w:rPr>
        <w:t>,</w:t>
      </w:r>
      <w:r w:rsidR="00C3493F" w:rsidRPr="00F30C78">
        <w:rPr>
          <w:b/>
          <w:lang w:eastAsia="en-US"/>
        </w:rPr>
        <w:t xml:space="preserve"> zda cloudový poskytovatel splňuje </w:t>
      </w:r>
      <w:r w:rsidR="00774E16" w:rsidRPr="00F30C78">
        <w:rPr>
          <w:b/>
          <w:lang w:eastAsia="en-US"/>
        </w:rPr>
        <w:t xml:space="preserve">požadavky jednotlivých bezpečnostních </w:t>
      </w:r>
      <w:r w:rsidR="00C52C7F" w:rsidRPr="00F30C78">
        <w:rPr>
          <w:b/>
          <w:lang w:eastAsia="en-US"/>
        </w:rPr>
        <w:t>úrovní služby</w:t>
      </w:r>
      <w:r w:rsidR="00494469">
        <w:rPr>
          <w:b/>
          <w:lang w:eastAsia="en-US"/>
        </w:rPr>
        <w:t>.</w:t>
      </w:r>
    </w:p>
    <w:p w14:paraId="7FCF2E0A" w14:textId="08F40F3E" w:rsidR="00774E16" w:rsidRDefault="008703DC" w:rsidP="008703DC">
      <w:pPr>
        <w:pStyle w:val="Odstavec"/>
        <w:rPr>
          <w:lang w:eastAsia="en-US"/>
        </w:rPr>
      </w:pPr>
      <w:r>
        <w:rPr>
          <w:lang w:eastAsia="en-US"/>
        </w:rPr>
        <w:t>V první části budou stanovena kritéria, která musí poskytovatel cloudových služeb splnit, aby mohl vstoupit do tzv. katalogu nabídek a nabídnout tak své služby orgánům veřejné moci.</w:t>
      </w:r>
      <w:r w:rsidR="00357AC3">
        <w:rPr>
          <w:lang w:eastAsia="en-US"/>
        </w:rPr>
        <w:t xml:space="preserve"> Tyto kritéria budou rozdílné podle bezpečnostních </w:t>
      </w:r>
      <w:r w:rsidR="00C52C7F">
        <w:rPr>
          <w:lang w:eastAsia="en-US"/>
        </w:rPr>
        <w:t>úrovní služby</w:t>
      </w:r>
      <w:r w:rsidR="00357AC3">
        <w:rPr>
          <w:lang w:eastAsia="en-US"/>
        </w:rPr>
        <w:t xml:space="preserve">. </w:t>
      </w:r>
      <w:r>
        <w:rPr>
          <w:lang w:eastAsia="en-US"/>
        </w:rPr>
        <w:t>Pokud poskytovatel služeb</w:t>
      </w:r>
      <w:r w:rsidR="00C52C7F">
        <w:rPr>
          <w:lang w:eastAsia="en-US"/>
        </w:rPr>
        <w:t xml:space="preserve"> stanovené </w:t>
      </w:r>
      <w:r>
        <w:rPr>
          <w:lang w:eastAsia="en-US"/>
        </w:rPr>
        <w:t>požadavky splní a doloží, bude mu umožněn</w:t>
      </w:r>
      <w:r w:rsidR="00774E16">
        <w:rPr>
          <w:lang w:eastAsia="en-US"/>
        </w:rPr>
        <w:t>o</w:t>
      </w:r>
      <w:r>
        <w:rPr>
          <w:lang w:eastAsia="en-US"/>
        </w:rPr>
        <w:t xml:space="preserve"> </w:t>
      </w:r>
      <w:r w:rsidR="00357AC3">
        <w:rPr>
          <w:lang w:eastAsia="en-US"/>
        </w:rPr>
        <w:t>v</w:t>
      </w:r>
      <w:r>
        <w:rPr>
          <w:lang w:eastAsia="en-US"/>
        </w:rPr>
        <w:t>st</w:t>
      </w:r>
      <w:r w:rsidR="00774E16">
        <w:rPr>
          <w:lang w:eastAsia="en-US"/>
        </w:rPr>
        <w:t>o</w:t>
      </w:r>
      <w:r>
        <w:rPr>
          <w:lang w:eastAsia="en-US"/>
        </w:rPr>
        <w:t>up</w:t>
      </w:r>
      <w:r w:rsidR="00774E16">
        <w:rPr>
          <w:lang w:eastAsia="en-US"/>
        </w:rPr>
        <w:t>it</w:t>
      </w:r>
      <w:r>
        <w:rPr>
          <w:lang w:eastAsia="en-US"/>
        </w:rPr>
        <w:t xml:space="preserve"> do</w:t>
      </w:r>
      <w:r w:rsidR="00357AC3">
        <w:rPr>
          <w:lang w:eastAsia="en-US"/>
        </w:rPr>
        <w:t xml:space="preserve"> příslušné bezpečnostní </w:t>
      </w:r>
      <w:r w:rsidR="00C52C7F">
        <w:rPr>
          <w:lang w:eastAsia="en-US"/>
        </w:rPr>
        <w:t xml:space="preserve">úrovně služby </w:t>
      </w:r>
      <w:r>
        <w:rPr>
          <w:lang w:eastAsia="en-US"/>
        </w:rPr>
        <w:t>katalogu nabídek</w:t>
      </w:r>
      <w:r w:rsidR="00774E16">
        <w:rPr>
          <w:lang w:eastAsia="en-US"/>
        </w:rPr>
        <w:t xml:space="preserve"> a nabízet orgánům veřejné moci cloudové služby</w:t>
      </w:r>
      <w:r>
        <w:rPr>
          <w:lang w:eastAsia="en-US"/>
        </w:rPr>
        <w:t xml:space="preserve">. </w:t>
      </w:r>
    </w:p>
    <w:p w14:paraId="2F56AE39" w14:textId="453E3DA1" w:rsidR="008703DC" w:rsidRDefault="008703DC" w:rsidP="008703DC">
      <w:pPr>
        <w:pStyle w:val="Odstavec"/>
        <w:rPr>
          <w:lang w:eastAsia="en-US"/>
        </w:rPr>
      </w:pPr>
      <w:r>
        <w:rPr>
          <w:lang w:eastAsia="en-US"/>
        </w:rPr>
        <w:t>Splnění těchto podmínek bude ověřovat Ministerstvo vnitra ve spolupráci s NÚKIB. Tento proces je nazýván jako EX ANTE KONTROLA</w:t>
      </w:r>
      <w:r w:rsidR="00774E16">
        <w:rPr>
          <w:lang w:eastAsia="en-US"/>
        </w:rPr>
        <w:t>.</w:t>
      </w:r>
    </w:p>
    <w:p w14:paraId="29F85F80" w14:textId="63DC5957" w:rsidR="00C3493F" w:rsidRPr="00F30C78" w:rsidRDefault="008703DC" w:rsidP="00C3493F">
      <w:pPr>
        <w:pStyle w:val="Odstavec"/>
        <w:numPr>
          <w:ilvl w:val="0"/>
          <w:numId w:val="16"/>
        </w:numPr>
        <w:rPr>
          <w:b/>
          <w:lang w:eastAsia="en-US"/>
        </w:rPr>
      </w:pPr>
      <w:r w:rsidRPr="00F30C78">
        <w:rPr>
          <w:b/>
          <w:lang w:eastAsia="en-US"/>
        </w:rPr>
        <w:t>Stanovení</w:t>
      </w:r>
      <w:r w:rsidR="00C3493F" w:rsidRPr="00F30C78">
        <w:rPr>
          <w:b/>
          <w:lang w:eastAsia="en-US"/>
        </w:rPr>
        <w:t xml:space="preserve"> obsah</w:t>
      </w:r>
      <w:r w:rsidRPr="00F30C78">
        <w:rPr>
          <w:b/>
          <w:lang w:eastAsia="en-US"/>
        </w:rPr>
        <w:t>u</w:t>
      </w:r>
      <w:r w:rsidR="00C3493F" w:rsidRPr="00F30C78">
        <w:rPr>
          <w:b/>
          <w:lang w:eastAsia="en-US"/>
        </w:rPr>
        <w:t xml:space="preserve"> a rozsah</w:t>
      </w:r>
      <w:r w:rsidRPr="00F30C78">
        <w:rPr>
          <w:b/>
          <w:lang w:eastAsia="en-US"/>
        </w:rPr>
        <w:t>u</w:t>
      </w:r>
      <w:r w:rsidR="00C3493F" w:rsidRPr="00F30C78">
        <w:rPr>
          <w:b/>
          <w:lang w:eastAsia="en-US"/>
        </w:rPr>
        <w:t xml:space="preserve"> bezpečnostních pravidel pro orgány veřejné moci využívající služby poskytovatelů cloud computingu.</w:t>
      </w:r>
    </w:p>
    <w:p w14:paraId="3B75A9CF" w14:textId="61534FCE" w:rsidR="00774E16" w:rsidRPr="00BF2852" w:rsidRDefault="008703DC" w:rsidP="00774E16">
      <w:pPr>
        <w:pStyle w:val="Odstavec"/>
        <w:rPr>
          <w:lang w:eastAsia="en-US"/>
        </w:rPr>
      </w:pPr>
      <w:r>
        <w:rPr>
          <w:lang w:eastAsia="en-US"/>
        </w:rPr>
        <w:t xml:space="preserve">Druhá část vyhlášky stanoví </w:t>
      </w:r>
      <w:r w:rsidRPr="00740D5D">
        <w:rPr>
          <w:lang w:eastAsia="en-US"/>
        </w:rPr>
        <w:t>obsah a rozsah bezpečnostních pravidel pro orgány veřejné moci</w:t>
      </w:r>
      <w:r>
        <w:rPr>
          <w:lang w:eastAsia="en-US"/>
        </w:rPr>
        <w:t xml:space="preserve">, které budou chtít </w:t>
      </w:r>
      <w:r w:rsidR="00F05D77">
        <w:rPr>
          <w:lang w:eastAsia="en-US"/>
        </w:rPr>
        <w:t>cloudových</w:t>
      </w:r>
      <w:r>
        <w:rPr>
          <w:lang w:eastAsia="en-US"/>
        </w:rPr>
        <w:t xml:space="preserve"> služeb využívat. Jde tedy o seznam bezpečnostních požadavků, </w:t>
      </w:r>
      <w:r w:rsidR="00357AC3">
        <w:rPr>
          <w:lang w:eastAsia="en-US"/>
        </w:rPr>
        <w:t>jejichž splnění</w:t>
      </w:r>
      <w:r>
        <w:rPr>
          <w:lang w:eastAsia="en-US"/>
        </w:rPr>
        <w:t xml:space="preserve"> budou muset orgány veřejné moci zajistit, pokud budou chtít využít cloud</w:t>
      </w:r>
      <w:r w:rsidR="00F05D77">
        <w:rPr>
          <w:lang w:eastAsia="en-US"/>
        </w:rPr>
        <w:t>ových</w:t>
      </w:r>
      <w:r>
        <w:rPr>
          <w:lang w:eastAsia="en-US"/>
        </w:rPr>
        <w:t xml:space="preserve"> </w:t>
      </w:r>
      <w:r>
        <w:rPr>
          <w:lang w:eastAsia="en-US"/>
        </w:rPr>
        <w:lastRenderedPageBreak/>
        <w:t xml:space="preserve">služeb. </w:t>
      </w:r>
      <w:r w:rsidR="00774E16">
        <w:rPr>
          <w:lang w:eastAsia="en-US"/>
        </w:rPr>
        <w:t>Tyto bezpečnostní pravidla budou často součástí výběrového řízení na poskytn</w:t>
      </w:r>
      <w:r w:rsidR="00F05D77">
        <w:rPr>
          <w:lang w:eastAsia="en-US"/>
        </w:rPr>
        <w:t>utí cloudo</w:t>
      </w:r>
      <w:r w:rsidR="00774E16">
        <w:rPr>
          <w:lang w:eastAsia="en-US"/>
        </w:rPr>
        <w:t>vých služeb.</w:t>
      </w:r>
    </w:p>
    <w:p w14:paraId="101B4CF8" w14:textId="1EEC4D9A" w:rsidR="00C52C7F" w:rsidRDefault="008703DC" w:rsidP="00C52C7F">
      <w:pPr>
        <w:pStyle w:val="Odstavec"/>
        <w:rPr>
          <w:lang w:eastAsia="en-US"/>
        </w:rPr>
      </w:pPr>
      <w:r>
        <w:rPr>
          <w:lang w:eastAsia="en-US"/>
        </w:rPr>
        <w:t xml:space="preserve">Splnění těchto podmínek bude kontrolováno ze strany Ministerstva vnitra a NÚKIB. </w:t>
      </w:r>
      <w:r w:rsidR="00C52C7F">
        <w:rPr>
          <w:lang w:eastAsia="en-US"/>
        </w:rPr>
        <w:t>Kontrola b</w:t>
      </w:r>
      <w:r>
        <w:rPr>
          <w:lang w:eastAsia="en-US"/>
        </w:rPr>
        <w:t>ude probíhat</w:t>
      </w:r>
      <w:r w:rsidR="00357AC3">
        <w:rPr>
          <w:lang w:eastAsia="en-US"/>
        </w:rPr>
        <w:t xml:space="preserve"> v době</w:t>
      </w:r>
      <w:r>
        <w:rPr>
          <w:lang w:eastAsia="en-US"/>
        </w:rPr>
        <w:t>,</w:t>
      </w:r>
      <w:r w:rsidR="00357AC3">
        <w:rPr>
          <w:lang w:eastAsia="en-US"/>
        </w:rPr>
        <w:t xml:space="preserve"> kdy</w:t>
      </w:r>
      <w:r>
        <w:rPr>
          <w:lang w:eastAsia="en-US"/>
        </w:rPr>
        <w:t xml:space="preserve"> bude služba poskytována.  </w:t>
      </w:r>
      <w:r w:rsidRPr="00BF2852">
        <w:rPr>
          <w:lang w:eastAsia="en-US"/>
        </w:rPr>
        <w:t>Každá z bezpečnostních </w:t>
      </w:r>
      <w:r w:rsidR="00F6407D">
        <w:rPr>
          <w:lang w:eastAsia="en-US"/>
        </w:rPr>
        <w:t>úrovní</w:t>
      </w:r>
      <w:r w:rsidR="00F6407D" w:rsidRPr="00BF2852">
        <w:rPr>
          <w:lang w:eastAsia="en-US"/>
        </w:rPr>
        <w:t xml:space="preserve"> </w:t>
      </w:r>
      <w:r w:rsidRPr="00BF2852">
        <w:rPr>
          <w:lang w:eastAsia="en-US"/>
        </w:rPr>
        <w:t>bude mít stanovena příslušná bezpečnostní opatření</w:t>
      </w:r>
      <w:r w:rsidR="00357AC3">
        <w:rPr>
          <w:lang w:eastAsia="en-US"/>
        </w:rPr>
        <w:t xml:space="preserve">. </w:t>
      </w:r>
      <w:r w:rsidR="00B37027">
        <w:rPr>
          <w:lang w:eastAsia="en-US"/>
        </w:rPr>
        <w:t>Tento proces je nazýván jako EX POST KONTROLA.</w:t>
      </w:r>
      <w:r w:rsidR="005B2A7C">
        <w:rPr>
          <w:lang w:eastAsia="en-US"/>
        </w:rPr>
        <w:t xml:space="preserve"> </w:t>
      </w:r>
    </w:p>
    <w:p w14:paraId="79776304" w14:textId="0F3F7294" w:rsidR="00C3493F" w:rsidRPr="00C52C7F" w:rsidRDefault="00C3493F" w:rsidP="00C52C7F">
      <w:pPr>
        <w:pStyle w:val="Odstavec"/>
        <w:numPr>
          <w:ilvl w:val="0"/>
          <w:numId w:val="16"/>
        </w:numPr>
        <w:rPr>
          <w:b/>
          <w:lang w:eastAsia="en-US"/>
        </w:rPr>
      </w:pPr>
      <w:r w:rsidRPr="00C52C7F">
        <w:rPr>
          <w:b/>
          <w:lang w:eastAsia="en-US"/>
        </w:rPr>
        <w:t>Stanovit bezpečnostní úrovně informačních systémů</w:t>
      </w:r>
    </w:p>
    <w:p w14:paraId="502C84A1" w14:textId="63013B99" w:rsidR="0079128C" w:rsidRDefault="00BF2852" w:rsidP="00C52C7F">
      <w:pPr>
        <w:pStyle w:val="Odstavec"/>
        <w:rPr>
          <w:lang w:eastAsia="en-US"/>
        </w:rPr>
      </w:pPr>
      <w:r>
        <w:rPr>
          <w:lang w:eastAsia="en-US"/>
        </w:rPr>
        <w:t>Informační systémy orgánů veřejné moci, které by měly být provozovány v</w:t>
      </w:r>
      <w:r w:rsidR="00B37027">
        <w:rPr>
          <w:lang w:eastAsia="en-US"/>
        </w:rPr>
        <w:t> </w:t>
      </w:r>
      <w:r>
        <w:rPr>
          <w:lang w:eastAsia="en-US"/>
        </w:rPr>
        <w:t>cloudu</w:t>
      </w:r>
      <w:r w:rsidR="00B37027">
        <w:rPr>
          <w:lang w:eastAsia="en-US"/>
        </w:rPr>
        <w:t>,</w:t>
      </w:r>
      <w:r>
        <w:rPr>
          <w:lang w:eastAsia="en-US"/>
        </w:rPr>
        <w:t xml:space="preserve"> budou podle dopad</w:t>
      </w:r>
      <w:r w:rsidR="009978DB">
        <w:rPr>
          <w:lang w:eastAsia="en-US"/>
        </w:rPr>
        <w:t>ů</w:t>
      </w:r>
      <w:r>
        <w:rPr>
          <w:lang w:eastAsia="en-US"/>
        </w:rPr>
        <w:t xml:space="preserve"> narušení bezpečnosti informací zařazeny do některé ze </w:t>
      </w:r>
      <w:r w:rsidR="00B37027">
        <w:rPr>
          <w:lang w:eastAsia="en-US"/>
        </w:rPr>
        <w:t>čtyř bezpečnostních úrovní</w:t>
      </w:r>
      <w:r>
        <w:rPr>
          <w:lang w:eastAsia="en-US"/>
        </w:rPr>
        <w:t xml:space="preserve"> </w:t>
      </w:r>
      <w:r w:rsidR="00756134">
        <w:rPr>
          <w:lang w:eastAsia="en-US"/>
        </w:rPr>
        <w:t xml:space="preserve">(1 - </w:t>
      </w:r>
      <w:r w:rsidR="00F6407D">
        <w:rPr>
          <w:lang w:eastAsia="en-US"/>
        </w:rPr>
        <w:t>nízká</w:t>
      </w:r>
      <w:r w:rsidR="00756134">
        <w:rPr>
          <w:lang w:eastAsia="en-US"/>
        </w:rPr>
        <w:t>,</w:t>
      </w:r>
      <w:r w:rsidR="00F6407D">
        <w:rPr>
          <w:lang w:eastAsia="en-US"/>
        </w:rPr>
        <w:t xml:space="preserve"> 2 – střední, 3 – vysoká,</w:t>
      </w:r>
      <w:r w:rsidRPr="00BF2852">
        <w:rPr>
          <w:lang w:eastAsia="en-US"/>
        </w:rPr>
        <w:t xml:space="preserve"> 4</w:t>
      </w:r>
      <w:r w:rsidR="00756134">
        <w:rPr>
          <w:lang w:eastAsia="en-US"/>
        </w:rPr>
        <w:t xml:space="preserve"> - </w:t>
      </w:r>
      <w:r w:rsidRPr="00BF2852">
        <w:rPr>
          <w:lang w:eastAsia="en-US"/>
        </w:rPr>
        <w:t>kritická)</w:t>
      </w:r>
      <w:r w:rsidR="00756134">
        <w:rPr>
          <w:lang w:eastAsia="en-US"/>
        </w:rPr>
        <w:t xml:space="preserve">. </w:t>
      </w:r>
      <w:r w:rsidR="00756134" w:rsidRPr="00756134">
        <w:rPr>
          <w:lang w:eastAsia="en-US"/>
        </w:rPr>
        <w:t xml:space="preserve">Příslušně </w:t>
      </w:r>
      <w:r w:rsidR="00B37027">
        <w:rPr>
          <w:lang w:eastAsia="en-US"/>
        </w:rPr>
        <w:t>zařazený</w:t>
      </w:r>
      <w:r w:rsidR="00B37027" w:rsidRPr="00756134">
        <w:rPr>
          <w:lang w:eastAsia="en-US"/>
        </w:rPr>
        <w:t xml:space="preserve"> </w:t>
      </w:r>
      <w:r w:rsidR="00756134" w:rsidRPr="00756134">
        <w:rPr>
          <w:lang w:eastAsia="en-US"/>
        </w:rPr>
        <w:t>systém bude moci využít pouze t</w:t>
      </w:r>
      <w:r w:rsidR="00B37027">
        <w:rPr>
          <w:lang w:eastAsia="en-US"/>
        </w:rPr>
        <w:t>y nabídky</w:t>
      </w:r>
      <w:r w:rsidR="00F6407D">
        <w:rPr>
          <w:lang w:eastAsia="en-US"/>
        </w:rPr>
        <w:t xml:space="preserve"> služeb</w:t>
      </w:r>
      <w:r w:rsidR="00B37027">
        <w:rPr>
          <w:lang w:eastAsia="en-US"/>
        </w:rPr>
        <w:t xml:space="preserve">, které jsou zařazeny do stejné nebo vyšší bezpečností </w:t>
      </w:r>
      <w:r w:rsidR="00F6407D">
        <w:rPr>
          <w:lang w:eastAsia="en-US"/>
        </w:rPr>
        <w:t>úrovně</w:t>
      </w:r>
      <w:r w:rsidR="008703DC">
        <w:rPr>
          <w:lang w:eastAsia="en-US"/>
        </w:rPr>
        <w:t>.</w:t>
      </w:r>
    </w:p>
    <w:p w14:paraId="04FFAA2D" w14:textId="22D955F8" w:rsidR="00756134" w:rsidRDefault="00756134" w:rsidP="00756134">
      <w:pPr>
        <w:pStyle w:val="Odstavec"/>
        <w:rPr>
          <w:lang w:eastAsia="en-US"/>
        </w:rPr>
      </w:pPr>
      <w:r>
        <w:rPr>
          <w:lang w:eastAsia="en-US"/>
        </w:rPr>
        <w:t xml:space="preserve">Graficky se jednotlivé část vyhlášky dají znázornit takto: </w:t>
      </w:r>
    </w:p>
    <w:p w14:paraId="25D924DA" w14:textId="3C587974" w:rsidR="00756134" w:rsidRDefault="00C52C7F" w:rsidP="00D23753">
      <w:pPr>
        <w:pStyle w:val="Odstavec"/>
        <w:jc w:val="center"/>
        <w:rPr>
          <w:lang w:eastAsia="en-US"/>
        </w:rPr>
      </w:pPr>
      <w:r>
        <w:rPr>
          <w:noProof/>
        </w:rPr>
        <w:drawing>
          <wp:inline distT="0" distB="0" distL="0" distR="0" wp14:anchorId="293832C8" wp14:editId="17CBE1B5">
            <wp:extent cx="5879828" cy="1622066"/>
            <wp:effectExtent l="0" t="0" r="698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E8F241.tmp"/>
                    <pic:cNvPicPr/>
                  </pic:nvPicPr>
                  <pic:blipFill rotWithShape="1">
                    <a:blip r:embed="rId12">
                      <a:extLst>
                        <a:ext uri="{28A0092B-C50C-407E-A947-70E740481C1C}">
                          <a14:useLocalDpi xmlns:a14="http://schemas.microsoft.com/office/drawing/2010/main" val="0"/>
                        </a:ext>
                      </a:extLst>
                    </a:blip>
                    <a:srcRect l="25272" t="55675" r="13682" b="13448"/>
                    <a:stretch/>
                  </pic:blipFill>
                  <pic:spPr bwMode="auto">
                    <a:xfrm>
                      <a:off x="0" y="0"/>
                      <a:ext cx="5900631" cy="1627805"/>
                    </a:xfrm>
                    <a:prstGeom prst="rect">
                      <a:avLst/>
                    </a:prstGeom>
                    <a:ln>
                      <a:noFill/>
                    </a:ln>
                    <a:extLst>
                      <a:ext uri="{53640926-AAD7-44D8-BBD7-CCE9431645EC}">
                        <a14:shadowObscured xmlns:a14="http://schemas.microsoft.com/office/drawing/2010/main"/>
                      </a:ext>
                    </a:extLst>
                  </pic:spPr>
                </pic:pic>
              </a:graphicData>
            </a:graphic>
          </wp:inline>
        </w:drawing>
      </w:r>
    </w:p>
    <w:p w14:paraId="25B93CF8" w14:textId="77777777" w:rsidR="00756134" w:rsidRDefault="00756134" w:rsidP="00756134">
      <w:pPr>
        <w:pStyle w:val="Odstavec"/>
        <w:rPr>
          <w:lang w:eastAsia="en-US"/>
        </w:rPr>
      </w:pPr>
    </w:p>
    <w:p w14:paraId="66918DB6" w14:textId="5EC9F558" w:rsidR="00F16E90" w:rsidRDefault="00C3493F" w:rsidP="00ED3F3D">
      <w:pPr>
        <w:pStyle w:val="Odstavec"/>
        <w:rPr>
          <w:lang w:eastAsia="en-US"/>
        </w:rPr>
      </w:pPr>
      <w:r>
        <w:rPr>
          <w:lang w:eastAsia="en-US"/>
        </w:rPr>
        <w:t xml:space="preserve"> </w:t>
      </w:r>
      <w:r w:rsidR="005B2A7C">
        <w:rPr>
          <w:lang w:eastAsia="en-US"/>
        </w:rPr>
        <w:t>Návrh znění jednotlivých částí k připomínkám obsahují další kapitoly tohoto dokumentu.</w:t>
      </w:r>
    </w:p>
    <w:p w14:paraId="04D60B69" w14:textId="48C508AE" w:rsidR="00F16E90" w:rsidRDefault="00F16E90" w:rsidP="00ED3F3D">
      <w:pPr>
        <w:pStyle w:val="Odstavec"/>
        <w:rPr>
          <w:lang w:eastAsia="en-US"/>
        </w:rPr>
      </w:pPr>
    </w:p>
    <w:p w14:paraId="49EAC76A" w14:textId="77777777" w:rsidR="00F16E90" w:rsidRDefault="00F16E90" w:rsidP="00ED3F3D">
      <w:pPr>
        <w:pStyle w:val="Odstavec"/>
        <w:rPr>
          <w:lang w:eastAsia="en-US"/>
        </w:rPr>
        <w:sectPr w:rsidR="00F16E90" w:rsidSect="00102C66">
          <w:headerReference w:type="default" r:id="rId13"/>
          <w:footerReference w:type="default" r:id="rId14"/>
          <w:pgSz w:w="11906" w:h="16838"/>
          <w:pgMar w:top="1417" w:right="1417" w:bottom="1417" w:left="1417" w:header="708" w:footer="708" w:gutter="0"/>
          <w:cols w:space="708"/>
          <w:formProt w:val="0"/>
          <w:titlePg/>
          <w:docGrid w:linePitch="360" w:charSpace="8192"/>
        </w:sectPr>
      </w:pPr>
    </w:p>
    <w:p w14:paraId="6484A6C2" w14:textId="380162F5" w:rsidR="000A4D1F" w:rsidRDefault="000A4D1F" w:rsidP="000A4D1F">
      <w:pPr>
        <w:pStyle w:val="Nadpis1"/>
      </w:pPr>
      <w:bookmarkStart w:id="11" w:name="_Toc47337111"/>
      <w:r>
        <w:lastRenderedPageBreak/>
        <w:t>Vstupní kritéria</w:t>
      </w:r>
      <w:bookmarkEnd w:id="11"/>
    </w:p>
    <w:p w14:paraId="78F2C32E" w14:textId="406A100C" w:rsidR="0076481A" w:rsidRDefault="00B6599C" w:rsidP="000A4D1F">
      <w:pPr>
        <w:pStyle w:val="Odstavec"/>
        <w:rPr>
          <w:lang w:eastAsia="en-US"/>
        </w:rPr>
      </w:pPr>
      <w:r w:rsidRPr="00B6599C">
        <w:rPr>
          <w:lang w:eastAsia="en-US"/>
        </w:rPr>
        <w:t>Obsah této části podstatně vychází ze Souhrnné analytické zprávy k projektu Příprava vybudování eGovernment cloudu schválené vládou ČR dne 14. 11. 2018 a z poznatků a diskusí expertní skupiny vedené NÚKIB v období leden až červenec 2020.</w:t>
      </w:r>
    </w:p>
    <w:p w14:paraId="5A9E2872" w14:textId="4A54C0B6" w:rsidR="00A9141B" w:rsidRDefault="00A9141B" w:rsidP="00A9141B">
      <w:pPr>
        <w:pStyle w:val="Titulek"/>
        <w:keepNext/>
      </w:pPr>
      <w:r>
        <w:t xml:space="preserve">Tabulka č. </w:t>
      </w:r>
      <w:r w:rsidR="004623A9">
        <w:fldChar w:fldCharType="begin"/>
      </w:r>
      <w:r w:rsidR="004623A9">
        <w:instrText xml:space="preserve"> SEQ Tabulka_č. \* ARABIC </w:instrText>
      </w:r>
      <w:r w:rsidR="004623A9">
        <w:fldChar w:fldCharType="separate"/>
      </w:r>
      <w:r w:rsidR="002939D6">
        <w:rPr>
          <w:noProof/>
        </w:rPr>
        <w:t>1</w:t>
      </w:r>
      <w:r w:rsidR="004623A9">
        <w:rPr>
          <w:noProof/>
        </w:rPr>
        <w:fldChar w:fldCharType="end"/>
      </w:r>
      <w:r>
        <w:t xml:space="preserve"> Vstupní kritéria</w:t>
      </w:r>
    </w:p>
    <w:tbl>
      <w:tblPr>
        <w:tblStyle w:val="TabulkaNUKIB"/>
        <w:tblW w:w="15304" w:type="dxa"/>
        <w:tblLayout w:type="fixed"/>
        <w:tblLook w:val="04A0" w:firstRow="1" w:lastRow="0" w:firstColumn="1" w:lastColumn="0" w:noHBand="0" w:noVBand="1"/>
      </w:tblPr>
      <w:tblGrid>
        <w:gridCol w:w="444"/>
        <w:gridCol w:w="3804"/>
        <w:gridCol w:w="3474"/>
        <w:gridCol w:w="779"/>
        <w:gridCol w:w="780"/>
        <w:gridCol w:w="779"/>
        <w:gridCol w:w="780"/>
        <w:gridCol w:w="779"/>
        <w:gridCol w:w="780"/>
        <w:gridCol w:w="780"/>
        <w:gridCol w:w="2125"/>
      </w:tblGrid>
      <w:tr w:rsidR="00F00E64" w:rsidRPr="00A9141B" w14:paraId="5FCB159A" w14:textId="48E282D6" w:rsidTr="00F00E64">
        <w:trPr>
          <w:cnfStyle w:val="100000000000" w:firstRow="1" w:lastRow="0" w:firstColumn="0" w:lastColumn="0" w:oddVBand="0" w:evenVBand="0" w:oddHBand="0" w:evenHBand="0" w:firstRowFirstColumn="0" w:firstRowLastColumn="0" w:lastRowFirstColumn="0" w:lastRowLastColumn="0"/>
          <w:divId w:val="1374647829"/>
          <w:trHeight w:val="300"/>
        </w:trPr>
        <w:tc>
          <w:tcPr>
            <w:cnfStyle w:val="001000000000" w:firstRow="0" w:lastRow="0" w:firstColumn="1" w:lastColumn="0" w:oddVBand="0" w:evenVBand="0" w:oddHBand="0" w:evenHBand="0" w:firstRowFirstColumn="0" w:firstRowLastColumn="0" w:lastRowFirstColumn="0" w:lastRowLastColumn="0"/>
            <w:tcW w:w="444" w:type="dxa"/>
            <w:vMerge w:val="restart"/>
            <w:hideMark/>
          </w:tcPr>
          <w:p w14:paraId="1742B7B0" w14:textId="77777777" w:rsidR="00F00E64" w:rsidRPr="00A9141B" w:rsidRDefault="00F00E64" w:rsidP="00A9141B">
            <w:pPr>
              <w:spacing w:after="0" w:line="240" w:lineRule="auto"/>
              <w:jc w:val="center"/>
              <w:rPr>
                <w:rFonts w:ascii="Calibri" w:hAnsi="Calibri" w:cs="Calibri"/>
                <w:bCs/>
                <w:sz w:val="20"/>
                <w:szCs w:val="20"/>
              </w:rPr>
            </w:pPr>
            <w:r w:rsidRPr="00A9141B">
              <w:rPr>
                <w:rFonts w:ascii="Calibri" w:hAnsi="Calibri" w:cs="Calibri"/>
                <w:bCs/>
                <w:sz w:val="20"/>
                <w:szCs w:val="20"/>
              </w:rPr>
              <w:t>ID</w:t>
            </w:r>
            <w:r w:rsidRPr="00A9141B">
              <w:rPr>
                <w:rFonts w:ascii="Calibri" w:hAnsi="Calibri" w:cs="Calibri"/>
                <w:bCs/>
                <w:sz w:val="20"/>
                <w:szCs w:val="20"/>
              </w:rPr>
              <w:br/>
              <w:t>VK</w:t>
            </w:r>
          </w:p>
        </w:tc>
        <w:tc>
          <w:tcPr>
            <w:tcW w:w="3804" w:type="dxa"/>
            <w:vMerge w:val="restart"/>
            <w:hideMark/>
          </w:tcPr>
          <w:p w14:paraId="758D86FE" w14:textId="47A6C2C8" w:rsidR="00F00E64" w:rsidRPr="00A9141B" w:rsidRDefault="00F00E64" w:rsidP="00F00E64">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Pr>
                <w:rFonts w:ascii="Calibri" w:hAnsi="Calibri" w:cs="Calibri"/>
                <w:bCs/>
                <w:sz w:val="20"/>
                <w:szCs w:val="20"/>
              </w:rPr>
              <w:t>V</w:t>
            </w:r>
            <w:r w:rsidRPr="00A9141B">
              <w:rPr>
                <w:rFonts w:ascii="Calibri" w:hAnsi="Calibri" w:cs="Calibri"/>
                <w:bCs/>
                <w:sz w:val="20"/>
                <w:szCs w:val="20"/>
              </w:rPr>
              <w:t>stupní kritérium</w:t>
            </w:r>
          </w:p>
        </w:tc>
        <w:tc>
          <w:tcPr>
            <w:tcW w:w="3474" w:type="dxa"/>
            <w:vMerge w:val="restart"/>
            <w:tcBorders>
              <w:bottom w:val="single" w:sz="4" w:space="0" w:color="FFFFFF" w:themeColor="background1"/>
            </w:tcBorders>
            <w:hideMark/>
          </w:tcPr>
          <w:p w14:paraId="5180B6FB" w14:textId="7B31A1BE" w:rsidR="00F00E64" w:rsidRPr="00A9141B" w:rsidRDefault="00F00E64" w:rsidP="00F00E64">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Pr>
                <w:rFonts w:ascii="Calibri" w:hAnsi="Calibri" w:cs="Calibri"/>
                <w:bCs/>
                <w:sz w:val="20"/>
                <w:szCs w:val="20"/>
              </w:rPr>
              <w:t>Č</w:t>
            </w:r>
            <w:r w:rsidRPr="00A9141B">
              <w:rPr>
                <w:rFonts w:ascii="Calibri" w:hAnsi="Calibri" w:cs="Calibri"/>
                <w:bCs/>
                <w:sz w:val="20"/>
                <w:szCs w:val="20"/>
              </w:rPr>
              <w:t>ím doloží</w:t>
            </w:r>
          </w:p>
        </w:tc>
        <w:tc>
          <w:tcPr>
            <w:tcW w:w="3118" w:type="dxa"/>
            <w:gridSpan w:val="4"/>
            <w:tcBorders>
              <w:bottom w:val="single" w:sz="4" w:space="0" w:color="FFFFFF" w:themeColor="background1"/>
            </w:tcBorders>
            <w:noWrap/>
            <w:hideMark/>
          </w:tcPr>
          <w:p w14:paraId="673BDD70" w14:textId="24E40E7F" w:rsidR="00F00E64" w:rsidRPr="00A9141B" w:rsidRDefault="00F00E64" w:rsidP="00A9141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A9141B">
              <w:rPr>
                <w:rFonts w:ascii="Calibri" w:hAnsi="Calibri" w:cs="Calibri"/>
                <w:bCs/>
                <w:sz w:val="20"/>
                <w:szCs w:val="20"/>
              </w:rPr>
              <w:t>Bezpečnostní úroveň</w:t>
            </w:r>
          </w:p>
        </w:tc>
        <w:tc>
          <w:tcPr>
            <w:tcW w:w="2339" w:type="dxa"/>
            <w:gridSpan w:val="3"/>
            <w:tcBorders>
              <w:bottom w:val="single" w:sz="4" w:space="0" w:color="FFFFFF" w:themeColor="background1"/>
            </w:tcBorders>
          </w:tcPr>
          <w:p w14:paraId="4C11AF78" w14:textId="4F277401" w:rsidR="00F00E64" w:rsidRPr="00A9141B" w:rsidRDefault="00F00E64" w:rsidP="00A9141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A9141B">
              <w:rPr>
                <w:rFonts w:ascii="Calibri" w:hAnsi="Calibri" w:cs="Calibri"/>
                <w:bCs/>
                <w:sz w:val="20"/>
                <w:szCs w:val="20"/>
              </w:rPr>
              <w:t>Distribuční model</w:t>
            </w:r>
          </w:p>
        </w:tc>
        <w:tc>
          <w:tcPr>
            <w:tcW w:w="2125" w:type="dxa"/>
            <w:vMerge w:val="restart"/>
            <w:tcBorders>
              <w:right w:val="single" w:sz="4" w:space="0" w:color="FFFFFF" w:themeColor="background1"/>
            </w:tcBorders>
          </w:tcPr>
          <w:p w14:paraId="34C21493" w14:textId="07E3F65F" w:rsidR="00F00E64" w:rsidRPr="00F00E64" w:rsidRDefault="00F00E64" w:rsidP="00A9141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F00E64">
              <w:rPr>
                <w:rFonts w:ascii="Calibri" w:hAnsi="Calibri" w:cs="Calibri"/>
                <w:bCs/>
                <w:sz w:val="20"/>
                <w:szCs w:val="20"/>
              </w:rPr>
              <w:t>Komentář NÚKIB</w:t>
            </w:r>
          </w:p>
        </w:tc>
      </w:tr>
      <w:tr w:rsidR="00F00E64" w:rsidRPr="00A9141B" w14:paraId="3B64BF48" w14:textId="149C1429" w:rsidTr="00F00E64">
        <w:trPr>
          <w:divId w:val="1374647829"/>
          <w:trHeight w:val="600"/>
        </w:trPr>
        <w:tc>
          <w:tcPr>
            <w:cnfStyle w:val="001000000000" w:firstRow="0" w:lastRow="0" w:firstColumn="1" w:lastColumn="0" w:oddVBand="0" w:evenVBand="0" w:oddHBand="0" w:evenHBand="0" w:firstRowFirstColumn="0" w:firstRowLastColumn="0" w:lastRowFirstColumn="0" w:lastRowLastColumn="0"/>
            <w:tcW w:w="444" w:type="dxa"/>
            <w:vMerge/>
            <w:tcBorders>
              <w:right w:val="single" w:sz="4" w:space="0" w:color="FFFFFF" w:themeColor="background1"/>
            </w:tcBorders>
            <w:hideMark/>
          </w:tcPr>
          <w:p w14:paraId="0D0898AE" w14:textId="77777777" w:rsidR="00F00E64" w:rsidRPr="00A9141B" w:rsidRDefault="00F00E64" w:rsidP="00A9141B">
            <w:pPr>
              <w:spacing w:after="0" w:line="240" w:lineRule="auto"/>
              <w:rPr>
                <w:rFonts w:ascii="Calibri" w:hAnsi="Calibri" w:cs="Calibri"/>
                <w:b/>
                <w:bCs/>
                <w:sz w:val="20"/>
                <w:szCs w:val="20"/>
              </w:rPr>
            </w:pPr>
          </w:p>
        </w:tc>
        <w:tc>
          <w:tcPr>
            <w:tcW w:w="3804" w:type="dxa"/>
            <w:vMerge/>
            <w:tcBorders>
              <w:top w:val="single" w:sz="4" w:space="0" w:color="FFFFFF" w:themeColor="background1"/>
              <w:left w:val="single" w:sz="4" w:space="0" w:color="FFFFFF" w:themeColor="background1"/>
              <w:right w:val="single" w:sz="4" w:space="0" w:color="FFFFFF" w:themeColor="background1"/>
            </w:tcBorders>
            <w:hideMark/>
          </w:tcPr>
          <w:p w14:paraId="1DD5F59F"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tc>
        <w:tc>
          <w:tcPr>
            <w:tcW w:w="3474" w:type="dxa"/>
            <w:vMerge/>
            <w:tcBorders>
              <w:top w:val="single" w:sz="4" w:space="0" w:color="FFFFFF" w:themeColor="background1"/>
              <w:left w:val="single" w:sz="4" w:space="0" w:color="FFFFFF" w:themeColor="background1"/>
              <w:right w:val="single" w:sz="4" w:space="0" w:color="FFFFFF" w:themeColor="background1"/>
            </w:tcBorders>
            <w:hideMark/>
          </w:tcPr>
          <w:p w14:paraId="343CA742"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tc>
        <w:tc>
          <w:tcPr>
            <w:tcW w:w="779" w:type="dxa"/>
            <w:tcBorders>
              <w:top w:val="single" w:sz="4" w:space="0" w:color="FFFFFF" w:themeColor="background1"/>
              <w:left w:val="single" w:sz="4" w:space="0" w:color="FFFFFF" w:themeColor="background1"/>
              <w:right w:val="single" w:sz="4" w:space="0" w:color="FFFFFF" w:themeColor="background1"/>
            </w:tcBorders>
            <w:shd w:val="clear" w:color="auto" w:fill="00B0F0"/>
            <w:noWrap/>
            <w:hideMark/>
          </w:tcPr>
          <w:p w14:paraId="15E9684B"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r w:rsidRPr="00A9141B">
              <w:rPr>
                <w:rFonts w:ascii="Calibri" w:hAnsi="Calibri" w:cs="Calibri"/>
                <w:b/>
                <w:bCs/>
                <w:color w:val="FFFFFF" w:themeColor="background1"/>
                <w:sz w:val="20"/>
                <w:szCs w:val="20"/>
              </w:rPr>
              <w:t>1</w:t>
            </w:r>
          </w:p>
        </w:tc>
        <w:tc>
          <w:tcPr>
            <w:tcW w:w="780" w:type="dxa"/>
            <w:tcBorders>
              <w:top w:val="single" w:sz="4" w:space="0" w:color="FFFFFF" w:themeColor="background1"/>
              <w:left w:val="single" w:sz="4" w:space="0" w:color="FFFFFF" w:themeColor="background1"/>
              <w:right w:val="single" w:sz="4" w:space="0" w:color="FFFFFF" w:themeColor="background1"/>
            </w:tcBorders>
            <w:shd w:val="clear" w:color="auto" w:fill="00B0F0"/>
            <w:noWrap/>
            <w:hideMark/>
          </w:tcPr>
          <w:p w14:paraId="3652CC81"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r w:rsidRPr="00A9141B">
              <w:rPr>
                <w:rFonts w:ascii="Calibri" w:hAnsi="Calibri" w:cs="Calibri"/>
                <w:b/>
                <w:bCs/>
                <w:color w:val="FFFFFF" w:themeColor="background1"/>
                <w:sz w:val="20"/>
                <w:szCs w:val="20"/>
              </w:rPr>
              <w:t>2</w:t>
            </w:r>
          </w:p>
        </w:tc>
        <w:tc>
          <w:tcPr>
            <w:tcW w:w="779" w:type="dxa"/>
            <w:tcBorders>
              <w:top w:val="single" w:sz="4" w:space="0" w:color="FFFFFF" w:themeColor="background1"/>
              <w:left w:val="single" w:sz="4" w:space="0" w:color="FFFFFF" w:themeColor="background1"/>
              <w:right w:val="single" w:sz="4" w:space="0" w:color="FFFFFF" w:themeColor="background1"/>
            </w:tcBorders>
            <w:shd w:val="clear" w:color="auto" w:fill="00B0F0"/>
            <w:noWrap/>
            <w:hideMark/>
          </w:tcPr>
          <w:p w14:paraId="217C40BD"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r w:rsidRPr="00A9141B">
              <w:rPr>
                <w:rFonts w:ascii="Calibri" w:hAnsi="Calibri" w:cs="Calibri"/>
                <w:b/>
                <w:bCs/>
                <w:color w:val="FFFFFF" w:themeColor="background1"/>
                <w:sz w:val="20"/>
                <w:szCs w:val="20"/>
              </w:rPr>
              <w:t>3</w:t>
            </w:r>
          </w:p>
        </w:tc>
        <w:tc>
          <w:tcPr>
            <w:tcW w:w="780" w:type="dxa"/>
            <w:tcBorders>
              <w:top w:val="single" w:sz="4" w:space="0" w:color="FFFFFF" w:themeColor="background1"/>
              <w:left w:val="single" w:sz="4" w:space="0" w:color="FFFFFF" w:themeColor="background1"/>
              <w:right w:val="single" w:sz="4" w:space="0" w:color="FFFFFF" w:themeColor="background1"/>
            </w:tcBorders>
            <w:shd w:val="clear" w:color="auto" w:fill="00B0F0"/>
            <w:noWrap/>
            <w:hideMark/>
          </w:tcPr>
          <w:p w14:paraId="36CC5E44"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r w:rsidRPr="00A9141B">
              <w:rPr>
                <w:rFonts w:ascii="Calibri" w:hAnsi="Calibri" w:cs="Calibri"/>
                <w:b/>
                <w:bCs/>
                <w:color w:val="FFFFFF" w:themeColor="background1"/>
                <w:sz w:val="20"/>
                <w:szCs w:val="20"/>
              </w:rPr>
              <w:t>4</w:t>
            </w:r>
          </w:p>
        </w:tc>
        <w:tc>
          <w:tcPr>
            <w:tcW w:w="779" w:type="dxa"/>
            <w:tcBorders>
              <w:top w:val="single" w:sz="4" w:space="0" w:color="FFFFFF" w:themeColor="background1"/>
              <w:left w:val="single" w:sz="4" w:space="0" w:color="FFFFFF" w:themeColor="background1"/>
              <w:right w:val="single" w:sz="4" w:space="0" w:color="FFFFFF" w:themeColor="background1"/>
            </w:tcBorders>
            <w:shd w:val="clear" w:color="auto" w:fill="00B0F0"/>
            <w:noWrap/>
            <w:hideMark/>
          </w:tcPr>
          <w:p w14:paraId="594914BE"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r w:rsidRPr="00A9141B">
              <w:rPr>
                <w:rFonts w:ascii="Calibri" w:hAnsi="Calibri" w:cs="Calibri"/>
                <w:b/>
                <w:bCs/>
                <w:color w:val="FFFFFF" w:themeColor="background1"/>
                <w:sz w:val="20"/>
                <w:szCs w:val="20"/>
              </w:rPr>
              <w:t>IaaS</w:t>
            </w:r>
          </w:p>
        </w:tc>
        <w:tc>
          <w:tcPr>
            <w:tcW w:w="780" w:type="dxa"/>
            <w:tcBorders>
              <w:top w:val="single" w:sz="4" w:space="0" w:color="FFFFFF" w:themeColor="background1"/>
              <w:left w:val="single" w:sz="4" w:space="0" w:color="FFFFFF" w:themeColor="background1"/>
              <w:right w:val="single" w:sz="4" w:space="0" w:color="FFFFFF" w:themeColor="background1"/>
            </w:tcBorders>
            <w:shd w:val="clear" w:color="auto" w:fill="00B0F0"/>
            <w:noWrap/>
            <w:hideMark/>
          </w:tcPr>
          <w:p w14:paraId="63ADA625"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r w:rsidRPr="00A9141B">
              <w:rPr>
                <w:rFonts w:ascii="Calibri" w:hAnsi="Calibri" w:cs="Calibri"/>
                <w:b/>
                <w:bCs/>
                <w:color w:val="FFFFFF" w:themeColor="background1"/>
                <w:sz w:val="20"/>
                <w:szCs w:val="20"/>
              </w:rPr>
              <w:t>PaaS</w:t>
            </w:r>
          </w:p>
        </w:tc>
        <w:tc>
          <w:tcPr>
            <w:tcW w:w="780" w:type="dxa"/>
            <w:tcBorders>
              <w:top w:val="single" w:sz="4" w:space="0" w:color="FFFFFF" w:themeColor="background1"/>
              <w:left w:val="single" w:sz="4" w:space="0" w:color="FFFFFF" w:themeColor="background1"/>
              <w:right w:val="single" w:sz="4" w:space="0" w:color="FFFFFF" w:themeColor="background1"/>
            </w:tcBorders>
            <w:shd w:val="clear" w:color="auto" w:fill="00B0F0"/>
            <w:noWrap/>
            <w:hideMark/>
          </w:tcPr>
          <w:p w14:paraId="17CBD394"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r w:rsidRPr="00A9141B">
              <w:rPr>
                <w:rFonts w:ascii="Calibri" w:hAnsi="Calibri" w:cs="Calibri"/>
                <w:b/>
                <w:bCs/>
                <w:color w:val="FFFFFF" w:themeColor="background1"/>
                <w:sz w:val="20"/>
                <w:szCs w:val="20"/>
              </w:rPr>
              <w:t>SaaS</w:t>
            </w:r>
          </w:p>
        </w:tc>
        <w:tc>
          <w:tcPr>
            <w:tcW w:w="2125" w:type="dxa"/>
            <w:vMerge/>
            <w:tcBorders>
              <w:left w:val="single" w:sz="4" w:space="0" w:color="FFFFFF" w:themeColor="background1"/>
              <w:right w:val="single" w:sz="4" w:space="0" w:color="FFFFFF" w:themeColor="background1"/>
            </w:tcBorders>
            <w:shd w:val="clear" w:color="auto" w:fill="00B0F0"/>
          </w:tcPr>
          <w:p w14:paraId="42BE2AAF"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p>
        </w:tc>
      </w:tr>
      <w:tr w:rsidR="00F00E64" w:rsidRPr="00A9141B" w14:paraId="5F121D8A" w14:textId="1478417C" w:rsidTr="00F00E64">
        <w:trPr>
          <w:divId w:val="1374647829"/>
          <w:trHeight w:val="1020"/>
        </w:trPr>
        <w:tc>
          <w:tcPr>
            <w:cnfStyle w:val="001000000000" w:firstRow="0" w:lastRow="0" w:firstColumn="1" w:lastColumn="0" w:oddVBand="0" w:evenVBand="0" w:oddHBand="0" w:evenHBand="0" w:firstRowFirstColumn="0" w:firstRowLastColumn="0" w:lastRowFirstColumn="0" w:lastRowLastColumn="0"/>
            <w:tcW w:w="444" w:type="dxa"/>
            <w:noWrap/>
            <w:hideMark/>
          </w:tcPr>
          <w:p w14:paraId="230B0367" w14:textId="77777777" w:rsidR="00F00E64" w:rsidRPr="00A9141B" w:rsidRDefault="00F00E64" w:rsidP="00A9141B">
            <w:pPr>
              <w:spacing w:after="0" w:line="240" w:lineRule="auto"/>
              <w:jc w:val="center"/>
              <w:rPr>
                <w:rFonts w:ascii="Calibri" w:hAnsi="Calibri" w:cs="Calibri"/>
                <w:color w:val="000000"/>
                <w:sz w:val="20"/>
                <w:szCs w:val="20"/>
              </w:rPr>
            </w:pPr>
            <w:r w:rsidRPr="00A9141B">
              <w:rPr>
                <w:rFonts w:ascii="Calibri" w:hAnsi="Calibri" w:cs="Calibri"/>
                <w:color w:val="000000"/>
                <w:sz w:val="20"/>
                <w:szCs w:val="20"/>
              </w:rPr>
              <w:t>1</w:t>
            </w:r>
          </w:p>
        </w:tc>
        <w:tc>
          <w:tcPr>
            <w:tcW w:w="3804" w:type="dxa"/>
            <w:hideMark/>
          </w:tcPr>
          <w:p w14:paraId="788E47FA"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Prodejce má sídlo nebo bydliště v členském státě EU (EHS) nebo má určeného svého zástupce ve členském státě EU obdobně dle čl. 27 GDPR.</w:t>
            </w:r>
          </w:p>
        </w:tc>
        <w:tc>
          <w:tcPr>
            <w:tcW w:w="3474" w:type="dxa"/>
            <w:hideMark/>
          </w:tcPr>
          <w:p w14:paraId="056C3F8E"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výpis z obchodního rejstříku nebo obdobné zahraniční evidence, nebo písemné čestné prohlášení v rozsahu údajů obsažených v obchodním rejstříku v případě, že není v obchodním rejstříku zapsán</w:t>
            </w:r>
          </w:p>
        </w:tc>
        <w:tc>
          <w:tcPr>
            <w:tcW w:w="779" w:type="dxa"/>
            <w:noWrap/>
            <w:hideMark/>
          </w:tcPr>
          <w:p w14:paraId="24CED645" w14:textId="3FC8A571"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2DFEEAF0" w14:textId="3310C5BC"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2787B2CF" w14:textId="7FF27F8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BE37CD4" w14:textId="7C7045B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01388B64" w14:textId="0AE7150C"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71481B8B" w14:textId="6A9A8AA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7655A7BE" w14:textId="5E20846C"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6474F794"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3B58E01F" w14:textId="764AD82E" w:rsidTr="00F00E64">
        <w:trPr>
          <w:divId w:val="1374647829"/>
          <w:trHeight w:val="1020"/>
        </w:trPr>
        <w:tc>
          <w:tcPr>
            <w:cnfStyle w:val="001000000000" w:firstRow="0" w:lastRow="0" w:firstColumn="1" w:lastColumn="0" w:oddVBand="0" w:evenVBand="0" w:oddHBand="0" w:evenHBand="0" w:firstRowFirstColumn="0" w:firstRowLastColumn="0" w:lastRowFirstColumn="0" w:lastRowLastColumn="0"/>
            <w:tcW w:w="444" w:type="dxa"/>
            <w:noWrap/>
            <w:hideMark/>
          </w:tcPr>
          <w:p w14:paraId="55042DF8" w14:textId="77777777" w:rsidR="00F00E64" w:rsidRPr="00A9141B" w:rsidRDefault="00F00E64" w:rsidP="00A9141B">
            <w:pPr>
              <w:spacing w:after="0" w:line="240" w:lineRule="auto"/>
              <w:jc w:val="center"/>
              <w:rPr>
                <w:rFonts w:ascii="Calibri" w:hAnsi="Calibri" w:cs="Calibri"/>
                <w:color w:val="000000"/>
                <w:sz w:val="20"/>
                <w:szCs w:val="20"/>
              </w:rPr>
            </w:pPr>
            <w:r w:rsidRPr="00A9141B">
              <w:rPr>
                <w:rFonts w:ascii="Calibri" w:hAnsi="Calibri" w:cs="Calibri"/>
                <w:color w:val="000000"/>
                <w:sz w:val="20"/>
                <w:szCs w:val="20"/>
              </w:rPr>
              <w:t>2</w:t>
            </w:r>
          </w:p>
        </w:tc>
        <w:tc>
          <w:tcPr>
            <w:tcW w:w="3804" w:type="dxa"/>
            <w:hideMark/>
          </w:tcPr>
          <w:p w14:paraId="1C646015" w14:textId="600F0DE3" w:rsidR="00F00E64" w:rsidRPr="00A9141B" w:rsidRDefault="00F00E64" w:rsidP="00460D2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Prodejce a materiální dodavatel nebyl pravomocně uznán vinným ze spáchání přestupku dle zákona o </w:t>
            </w:r>
            <w:r w:rsidR="00460D2D" w:rsidRPr="00A9141B">
              <w:rPr>
                <w:rFonts w:ascii="Calibri" w:hAnsi="Calibri" w:cs="Calibri"/>
                <w:color w:val="000000"/>
                <w:sz w:val="20"/>
                <w:szCs w:val="20"/>
              </w:rPr>
              <w:t>kyber</w:t>
            </w:r>
            <w:r w:rsidR="00460D2D">
              <w:rPr>
                <w:rFonts w:ascii="Calibri" w:hAnsi="Calibri" w:cs="Calibri"/>
                <w:color w:val="000000"/>
                <w:sz w:val="20"/>
                <w:szCs w:val="20"/>
              </w:rPr>
              <w:t>ne</w:t>
            </w:r>
            <w:r w:rsidR="00460D2D" w:rsidRPr="00A9141B">
              <w:rPr>
                <w:rFonts w:ascii="Calibri" w:hAnsi="Calibri" w:cs="Calibri"/>
                <w:color w:val="000000"/>
                <w:sz w:val="20"/>
                <w:szCs w:val="20"/>
              </w:rPr>
              <w:t xml:space="preserve">tické </w:t>
            </w:r>
            <w:r w:rsidRPr="00A9141B">
              <w:rPr>
                <w:rFonts w:ascii="Calibri" w:hAnsi="Calibri" w:cs="Calibri"/>
                <w:color w:val="000000"/>
                <w:sz w:val="20"/>
                <w:szCs w:val="20"/>
              </w:rPr>
              <w:t>bezpečnosti.</w:t>
            </w:r>
          </w:p>
        </w:tc>
        <w:tc>
          <w:tcPr>
            <w:tcW w:w="3474" w:type="dxa"/>
            <w:hideMark/>
          </w:tcPr>
          <w:p w14:paraId="51C6C910"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čestné prohlášení </w:t>
            </w:r>
          </w:p>
        </w:tc>
        <w:tc>
          <w:tcPr>
            <w:tcW w:w="779" w:type="dxa"/>
            <w:noWrap/>
            <w:hideMark/>
          </w:tcPr>
          <w:p w14:paraId="521C56EF" w14:textId="2D5FE05D"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243FECC9" w14:textId="73321544"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436BAC51" w14:textId="766DB29E"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4BE7C57" w14:textId="2DF7B48E"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6AB4D212" w14:textId="4990265E"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5EBECC8" w14:textId="79F3D8A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6E7923E" w14:textId="617D0A4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305460BC"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57B99EB8" w14:textId="300FE83C" w:rsidTr="00F00E64">
        <w:trPr>
          <w:divId w:val="1374647829"/>
          <w:trHeight w:val="2550"/>
        </w:trPr>
        <w:tc>
          <w:tcPr>
            <w:cnfStyle w:val="001000000000" w:firstRow="0" w:lastRow="0" w:firstColumn="1" w:lastColumn="0" w:oddVBand="0" w:evenVBand="0" w:oddHBand="0" w:evenHBand="0" w:firstRowFirstColumn="0" w:firstRowLastColumn="0" w:lastRowFirstColumn="0" w:lastRowLastColumn="0"/>
            <w:tcW w:w="444" w:type="dxa"/>
            <w:noWrap/>
            <w:hideMark/>
          </w:tcPr>
          <w:p w14:paraId="5B9AE64B" w14:textId="77777777" w:rsidR="00F00E64" w:rsidRPr="00A9141B" w:rsidRDefault="00F00E64" w:rsidP="00A9141B">
            <w:pPr>
              <w:spacing w:after="0" w:line="240" w:lineRule="auto"/>
              <w:jc w:val="center"/>
              <w:rPr>
                <w:rFonts w:ascii="Calibri" w:hAnsi="Calibri" w:cs="Calibri"/>
                <w:color w:val="000000"/>
                <w:sz w:val="20"/>
                <w:szCs w:val="20"/>
              </w:rPr>
            </w:pPr>
            <w:r w:rsidRPr="00A9141B">
              <w:rPr>
                <w:rFonts w:ascii="Calibri" w:hAnsi="Calibri" w:cs="Calibri"/>
                <w:color w:val="000000"/>
                <w:sz w:val="20"/>
                <w:szCs w:val="20"/>
              </w:rPr>
              <w:t>3</w:t>
            </w:r>
          </w:p>
        </w:tc>
        <w:tc>
          <w:tcPr>
            <w:tcW w:w="3804" w:type="dxa"/>
            <w:hideMark/>
          </w:tcPr>
          <w:p w14:paraId="6081ADB3" w14:textId="2E37996B"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Prodejce a materiální dodavatel nebyl v posledních 5 letech před podáním žádosti o zápis do katalogu cloud computingu v České republice, žádném ze států EU nebo NATO a v zemi svého sídla pravomocně odsouzen pro </w:t>
            </w:r>
            <w:r w:rsidRPr="00A9141B">
              <w:rPr>
                <w:rFonts w:ascii="Calibri" w:hAnsi="Calibri" w:cs="Calibri"/>
                <w:color w:val="000000"/>
                <w:sz w:val="20"/>
                <w:szCs w:val="20"/>
              </w:rPr>
              <w:br/>
              <w:t>trestný čin uvedený v příloze č. X</w:t>
            </w:r>
            <w:r w:rsidR="00C40475">
              <w:rPr>
                <w:rFonts w:ascii="Calibri" w:hAnsi="Calibri" w:cs="Calibri"/>
                <w:color w:val="000000"/>
                <w:sz w:val="20"/>
                <w:szCs w:val="20"/>
              </w:rPr>
              <w:t xml:space="preserve"> </w:t>
            </w:r>
            <w:r w:rsidR="00C40475" w:rsidRPr="00C40475">
              <w:rPr>
                <w:rFonts w:ascii="Calibri" w:hAnsi="Calibri" w:cs="Calibri"/>
                <w:color w:val="FF0000"/>
                <w:sz w:val="20"/>
                <w:szCs w:val="20"/>
              </w:rPr>
              <w:t>(viz níže</w:t>
            </w:r>
            <w:r w:rsidR="00B6599C">
              <w:rPr>
                <w:rFonts w:ascii="Calibri" w:hAnsi="Calibri" w:cs="Calibri"/>
                <w:color w:val="FF0000"/>
                <w:sz w:val="20"/>
                <w:szCs w:val="20"/>
              </w:rPr>
              <w:t xml:space="preserve"> pod tabulkou</w:t>
            </w:r>
            <w:r w:rsidR="00C40475" w:rsidRPr="00C40475">
              <w:rPr>
                <w:rFonts w:ascii="Calibri" w:hAnsi="Calibri" w:cs="Calibri"/>
                <w:color w:val="FF0000"/>
                <w:sz w:val="20"/>
                <w:szCs w:val="20"/>
              </w:rPr>
              <w:t>)</w:t>
            </w:r>
            <w:r w:rsidRPr="00C40475">
              <w:rPr>
                <w:rFonts w:ascii="Calibri" w:hAnsi="Calibri" w:cs="Calibri"/>
                <w:color w:val="FF0000"/>
                <w:sz w:val="20"/>
                <w:szCs w:val="20"/>
              </w:rPr>
              <w:t xml:space="preserve"> </w:t>
            </w:r>
            <w:r w:rsidRPr="00A9141B">
              <w:rPr>
                <w:rFonts w:ascii="Calibri" w:hAnsi="Calibri" w:cs="Calibri"/>
                <w:color w:val="000000"/>
                <w:sz w:val="20"/>
                <w:szCs w:val="20"/>
              </w:rPr>
              <w:t xml:space="preserve">k této vyhlášce nebo obdobný trestný </w:t>
            </w:r>
            <w:r w:rsidRPr="00A9141B">
              <w:rPr>
                <w:rFonts w:ascii="Calibri" w:hAnsi="Calibri" w:cs="Calibri"/>
                <w:color w:val="000000"/>
                <w:sz w:val="20"/>
                <w:szCs w:val="20"/>
              </w:rPr>
              <w:br/>
              <w:t xml:space="preserve">čin podle právního řádu konkrétní země; k zahlazeným odsouzením </w:t>
            </w:r>
            <w:r w:rsidRPr="00A9141B">
              <w:rPr>
                <w:rFonts w:ascii="Calibri" w:hAnsi="Calibri" w:cs="Calibri"/>
                <w:color w:val="000000"/>
                <w:sz w:val="20"/>
                <w:szCs w:val="20"/>
              </w:rPr>
              <w:br/>
              <w:t>se nepřihlíží,</w:t>
            </w:r>
          </w:p>
        </w:tc>
        <w:tc>
          <w:tcPr>
            <w:tcW w:w="3474" w:type="dxa"/>
            <w:hideMark/>
          </w:tcPr>
          <w:p w14:paraId="69F19FCA"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výpis z evidence Rejstříku trestů nebo obdobné evidence v zemi jeho sídla</w:t>
            </w:r>
            <w:r w:rsidRPr="00A9141B">
              <w:rPr>
                <w:rFonts w:ascii="Calibri" w:hAnsi="Calibri" w:cs="Calibri"/>
                <w:color w:val="000000"/>
                <w:sz w:val="20"/>
                <w:szCs w:val="20"/>
              </w:rPr>
              <w:br/>
              <w:t>+</w:t>
            </w:r>
            <w:r w:rsidRPr="00A9141B">
              <w:rPr>
                <w:rFonts w:ascii="Calibri" w:hAnsi="Calibri" w:cs="Calibri"/>
                <w:color w:val="000000"/>
                <w:sz w:val="20"/>
                <w:szCs w:val="20"/>
              </w:rPr>
              <w:br/>
              <w:t xml:space="preserve">čestné prohlášení o tom že za posledních 5 let nebyl pravomocně odsouzen v žádné zemi EU nebo NATO. </w:t>
            </w:r>
          </w:p>
        </w:tc>
        <w:tc>
          <w:tcPr>
            <w:tcW w:w="779" w:type="dxa"/>
            <w:noWrap/>
            <w:hideMark/>
          </w:tcPr>
          <w:p w14:paraId="758BFA92" w14:textId="2B15F58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618AC5A" w14:textId="1B30D1D2"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4B98AF2B" w14:textId="5BA903D4"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B84E07C" w14:textId="1A590F5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73A4C30B" w14:textId="66C7E3AD"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2DB8093" w14:textId="61CC59B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09E03962" w14:textId="596335D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6D4D1AC3"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7A217EBC" w14:textId="4208AA4B" w:rsidTr="00F00E64">
        <w:trPr>
          <w:divId w:val="1374647829"/>
          <w:trHeight w:val="2040"/>
        </w:trPr>
        <w:tc>
          <w:tcPr>
            <w:cnfStyle w:val="001000000000" w:firstRow="0" w:lastRow="0" w:firstColumn="1" w:lastColumn="0" w:oddVBand="0" w:evenVBand="0" w:oddHBand="0" w:evenHBand="0" w:firstRowFirstColumn="0" w:firstRowLastColumn="0" w:lastRowFirstColumn="0" w:lastRowLastColumn="0"/>
            <w:tcW w:w="444" w:type="dxa"/>
            <w:noWrap/>
            <w:hideMark/>
          </w:tcPr>
          <w:p w14:paraId="070AE605" w14:textId="77777777" w:rsidR="00F00E64" w:rsidRPr="00A9141B" w:rsidRDefault="00F00E64" w:rsidP="00A9141B">
            <w:pPr>
              <w:spacing w:after="0" w:line="240" w:lineRule="auto"/>
              <w:jc w:val="center"/>
              <w:rPr>
                <w:rFonts w:ascii="Calibri" w:hAnsi="Calibri" w:cs="Calibri"/>
                <w:color w:val="000000"/>
                <w:sz w:val="20"/>
                <w:szCs w:val="20"/>
              </w:rPr>
            </w:pPr>
            <w:r w:rsidRPr="00A9141B">
              <w:rPr>
                <w:rFonts w:ascii="Calibri" w:hAnsi="Calibri" w:cs="Calibri"/>
                <w:color w:val="000000"/>
                <w:sz w:val="20"/>
                <w:szCs w:val="20"/>
              </w:rPr>
              <w:t>4</w:t>
            </w:r>
          </w:p>
        </w:tc>
        <w:tc>
          <w:tcPr>
            <w:tcW w:w="3804" w:type="dxa"/>
            <w:hideMark/>
          </w:tcPr>
          <w:p w14:paraId="4826F3E1"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Prodejce a materiální dodavatel nemá v České republice, v zemi svého sídla a zemích, kde jsou umístěna datacentra, ze kterých je poskytována služba v evidenci daní zachycen splatný daňový nedoplatek, včetně příslušného penále z dlužné částky, popřípadě na vyměřeném clu, včetně případných úroků</w:t>
            </w:r>
          </w:p>
        </w:tc>
        <w:tc>
          <w:tcPr>
            <w:tcW w:w="3474" w:type="dxa"/>
            <w:hideMark/>
          </w:tcPr>
          <w:p w14:paraId="1966E312"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čestné prohlášení/informace z registru</w:t>
            </w:r>
          </w:p>
        </w:tc>
        <w:tc>
          <w:tcPr>
            <w:tcW w:w="779" w:type="dxa"/>
            <w:noWrap/>
            <w:hideMark/>
          </w:tcPr>
          <w:p w14:paraId="1B21E556" w14:textId="0F4D43B8"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7E67C5C4" w14:textId="010244A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6E1AF2E0" w14:textId="41DA7015"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AE47330" w14:textId="5AFCE91D"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4923BCFF" w14:textId="01BF5D1D"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7B166431" w14:textId="02799F8F"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250E98AC" w14:textId="66C53EB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6179D809"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09AFF4C2" w14:textId="1A61B47A" w:rsidTr="00F00E64">
        <w:trPr>
          <w:divId w:val="1374647829"/>
          <w:trHeight w:val="1530"/>
        </w:trPr>
        <w:tc>
          <w:tcPr>
            <w:cnfStyle w:val="001000000000" w:firstRow="0" w:lastRow="0" w:firstColumn="1" w:lastColumn="0" w:oddVBand="0" w:evenVBand="0" w:oddHBand="0" w:evenHBand="0" w:firstRowFirstColumn="0" w:firstRowLastColumn="0" w:lastRowFirstColumn="0" w:lastRowLastColumn="0"/>
            <w:tcW w:w="444" w:type="dxa"/>
            <w:noWrap/>
            <w:hideMark/>
          </w:tcPr>
          <w:p w14:paraId="7207F532"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lastRenderedPageBreak/>
              <w:t>5</w:t>
            </w:r>
          </w:p>
        </w:tc>
        <w:tc>
          <w:tcPr>
            <w:tcW w:w="3804" w:type="dxa"/>
            <w:hideMark/>
          </w:tcPr>
          <w:p w14:paraId="36566598"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Prodejce a materiální dodavatel nemá v České republice, v zemi svého sídla a zemích, kde jsou umístěna datacentra, ze kterých je poskytována služba splatný nedoplatek na pojistném nebo na penále na veřejné zdravotní pojištění</w:t>
            </w:r>
          </w:p>
        </w:tc>
        <w:tc>
          <w:tcPr>
            <w:tcW w:w="3474" w:type="dxa"/>
            <w:hideMark/>
          </w:tcPr>
          <w:p w14:paraId="2B843763"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čestné prohlášení/informace z registru</w:t>
            </w:r>
          </w:p>
        </w:tc>
        <w:tc>
          <w:tcPr>
            <w:tcW w:w="779" w:type="dxa"/>
            <w:noWrap/>
            <w:hideMark/>
          </w:tcPr>
          <w:p w14:paraId="0A4D892A" w14:textId="61638ED6"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B93CC93" w14:textId="10736A7E"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501C05B5" w14:textId="5A5D11A1"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E13D694" w14:textId="4E6B7A5B"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3A1BE633" w14:textId="55C1C72C"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B5B04B9" w14:textId="321E3BCF"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4DD11103" w14:textId="2ADA0489"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315572AE"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12D5DCFC" w14:textId="361D4631" w:rsidTr="00F00E64">
        <w:trPr>
          <w:divId w:val="1374647829"/>
          <w:trHeight w:val="1785"/>
        </w:trPr>
        <w:tc>
          <w:tcPr>
            <w:cnfStyle w:val="001000000000" w:firstRow="0" w:lastRow="0" w:firstColumn="1" w:lastColumn="0" w:oddVBand="0" w:evenVBand="0" w:oddHBand="0" w:evenHBand="0" w:firstRowFirstColumn="0" w:firstRowLastColumn="0" w:lastRowFirstColumn="0" w:lastRowLastColumn="0"/>
            <w:tcW w:w="444" w:type="dxa"/>
            <w:noWrap/>
            <w:hideMark/>
          </w:tcPr>
          <w:p w14:paraId="3E4D69CE"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6</w:t>
            </w:r>
          </w:p>
        </w:tc>
        <w:tc>
          <w:tcPr>
            <w:tcW w:w="3804" w:type="dxa"/>
            <w:hideMark/>
          </w:tcPr>
          <w:p w14:paraId="3AE0C792"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Prodejce a materiální dodavatel nemá v České republice, v zemi svého sídla a zemích, kde jsou umístěna datacentra, ze kterých je poskytována služba splatný nedoplatek na pojistném nebo na penále na sociální zabezpečení a příspěvku na státní politiku zaměstnanosti</w:t>
            </w:r>
          </w:p>
        </w:tc>
        <w:tc>
          <w:tcPr>
            <w:tcW w:w="3474" w:type="dxa"/>
            <w:hideMark/>
          </w:tcPr>
          <w:p w14:paraId="5C550DAB"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čestné prohlášení/informace z registru</w:t>
            </w:r>
          </w:p>
        </w:tc>
        <w:tc>
          <w:tcPr>
            <w:tcW w:w="779" w:type="dxa"/>
            <w:noWrap/>
            <w:hideMark/>
          </w:tcPr>
          <w:p w14:paraId="45FA4CF6" w14:textId="7C92C3F8"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2E674C2A" w14:textId="112D7B7C"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4BE1B615" w14:textId="71986B7E"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2D1320C4" w14:textId="3CE3B3A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51DCD093" w14:textId="741B62E6"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F3A7B49" w14:textId="022BFC6C"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219857DE" w14:textId="700EEA8E"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1C1A9C7F"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6DD2D7C9" w14:textId="43F26DAF" w:rsidTr="00F00E64">
        <w:trPr>
          <w:divId w:val="1374647829"/>
          <w:trHeight w:val="1530"/>
        </w:trPr>
        <w:tc>
          <w:tcPr>
            <w:cnfStyle w:val="001000000000" w:firstRow="0" w:lastRow="0" w:firstColumn="1" w:lastColumn="0" w:oddVBand="0" w:evenVBand="0" w:oddHBand="0" w:evenHBand="0" w:firstRowFirstColumn="0" w:firstRowLastColumn="0" w:lastRowFirstColumn="0" w:lastRowLastColumn="0"/>
            <w:tcW w:w="444" w:type="dxa"/>
            <w:noWrap/>
            <w:hideMark/>
          </w:tcPr>
          <w:p w14:paraId="318B6FE9"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7</w:t>
            </w:r>
          </w:p>
        </w:tc>
        <w:tc>
          <w:tcPr>
            <w:tcW w:w="3804" w:type="dxa"/>
            <w:hideMark/>
          </w:tcPr>
          <w:p w14:paraId="4D51189B"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Zákaznická data a provozní údaje jsou trvale a nepřetržitě uloženy výlučně na území členských států EU/EHP. </w:t>
            </w:r>
          </w:p>
        </w:tc>
        <w:tc>
          <w:tcPr>
            <w:tcW w:w="3474" w:type="dxa"/>
            <w:hideMark/>
          </w:tcPr>
          <w:p w14:paraId="3B29DFC8"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část smluvních podmínek, kde je vymezen závazek trvalého uložení zákaznického obsahu na území EU/EHS </w:t>
            </w:r>
            <w:r w:rsidRPr="00A9141B">
              <w:rPr>
                <w:rFonts w:ascii="Calibri" w:hAnsi="Calibri" w:cs="Calibri"/>
                <w:color w:val="000000"/>
                <w:sz w:val="20"/>
                <w:szCs w:val="20"/>
              </w:rPr>
              <w:br/>
              <w:t>+</w:t>
            </w:r>
            <w:r w:rsidRPr="00A9141B">
              <w:rPr>
                <w:rFonts w:ascii="Calibri" w:hAnsi="Calibri" w:cs="Calibri"/>
                <w:color w:val="000000"/>
                <w:sz w:val="20"/>
                <w:szCs w:val="20"/>
              </w:rPr>
              <w:br/>
              <w:t>odkaz na tu část certifikace ISO 27001/auditní zprávy SOC 2®, ze které bude patrný úplný výčet datacenter a jejich lokace po úroveň katastrálního území/obce ve kterých bude zákaznický obsah trvale uložen.</w:t>
            </w:r>
          </w:p>
        </w:tc>
        <w:tc>
          <w:tcPr>
            <w:tcW w:w="779" w:type="dxa"/>
            <w:noWrap/>
            <w:hideMark/>
          </w:tcPr>
          <w:p w14:paraId="507ABD98" w14:textId="2110E299"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0FC84411" w14:textId="4F1E3C4C"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10E7FD78" w14:textId="4259630F"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2EF3AE66" w14:textId="21BD8AFA"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79" w:type="dxa"/>
            <w:noWrap/>
            <w:hideMark/>
          </w:tcPr>
          <w:p w14:paraId="557655AC" w14:textId="55572235"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7C1806D" w14:textId="3AA2E2A2"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568A061" w14:textId="632729B6"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4666993B"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603BB49D" w14:textId="69115149" w:rsidTr="00F00E64">
        <w:trPr>
          <w:divId w:val="1374647829"/>
          <w:trHeight w:val="6375"/>
        </w:trPr>
        <w:tc>
          <w:tcPr>
            <w:cnfStyle w:val="001000000000" w:firstRow="0" w:lastRow="0" w:firstColumn="1" w:lastColumn="0" w:oddVBand="0" w:evenVBand="0" w:oddHBand="0" w:evenHBand="0" w:firstRowFirstColumn="0" w:firstRowLastColumn="0" w:lastRowFirstColumn="0" w:lastRowLastColumn="0"/>
            <w:tcW w:w="444" w:type="dxa"/>
            <w:noWrap/>
            <w:hideMark/>
          </w:tcPr>
          <w:p w14:paraId="4CAD3008" w14:textId="77777777" w:rsidR="00F00E64" w:rsidRPr="00A9141B" w:rsidRDefault="00F00E64" w:rsidP="00F00E64">
            <w:pPr>
              <w:spacing w:after="0" w:line="240" w:lineRule="auto"/>
              <w:jc w:val="center"/>
              <w:rPr>
                <w:rFonts w:ascii="Calibri" w:hAnsi="Calibri" w:cs="Calibri"/>
                <w:sz w:val="20"/>
                <w:szCs w:val="20"/>
              </w:rPr>
            </w:pPr>
            <w:r w:rsidRPr="00A9141B">
              <w:rPr>
                <w:rFonts w:ascii="Calibri" w:hAnsi="Calibri" w:cs="Calibri"/>
                <w:sz w:val="20"/>
                <w:szCs w:val="20"/>
              </w:rPr>
              <w:lastRenderedPageBreak/>
              <w:t>8</w:t>
            </w:r>
          </w:p>
        </w:tc>
        <w:tc>
          <w:tcPr>
            <w:tcW w:w="3804" w:type="dxa"/>
            <w:hideMark/>
          </w:tcPr>
          <w:p w14:paraId="2B18800B" w14:textId="30BEA07C" w:rsidR="00F00E64" w:rsidRPr="00A9141B" w:rsidRDefault="00F00E64" w:rsidP="00460D2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Zákaznická data a provozní údaje jsou zpracovávány na území členských států EU (EHP). Aniž je dotčeno pravidlo v </w:t>
            </w:r>
            <w:r w:rsidRPr="00A9141B">
              <w:rPr>
                <w:rFonts w:ascii="Calibri" w:hAnsi="Calibri" w:cs="Calibri"/>
                <w:color w:val="FF0000"/>
                <w:sz w:val="20"/>
                <w:szCs w:val="20"/>
              </w:rPr>
              <w:t>ID 7</w:t>
            </w:r>
            <w:r w:rsidRPr="00A9141B">
              <w:rPr>
                <w:rFonts w:ascii="Calibri" w:hAnsi="Calibri" w:cs="Calibri"/>
                <w:color w:val="000000"/>
                <w:sz w:val="20"/>
                <w:szCs w:val="20"/>
              </w:rPr>
              <w:t>, v odůvodněných případech, po nezbytně nutnou dobu, v nezbytném rozsahu mohou být zákaznická data a provozní údaje zpracovávány i na území jiných států</w:t>
            </w:r>
            <w:r w:rsidR="00460D2D">
              <w:rPr>
                <w:rFonts w:ascii="Calibri" w:hAnsi="Calibri" w:cs="Calibri"/>
                <w:color w:val="000000"/>
                <w:sz w:val="20"/>
                <w:szCs w:val="20"/>
              </w:rPr>
              <w:t>,</w:t>
            </w:r>
            <w:r w:rsidRPr="00A9141B">
              <w:rPr>
                <w:rFonts w:ascii="Calibri" w:hAnsi="Calibri" w:cs="Calibri"/>
                <w:color w:val="000000"/>
                <w:sz w:val="20"/>
                <w:szCs w:val="20"/>
              </w:rPr>
              <w:t xml:space="preserve"> které zajišťují odpovídající úroveň ochrany ve smyslu čl. 45 GDPR, nebo jinde pokud materiální dodavatel poskytl vhodné záruky ve smyslu čl. 46, 47 GDPR. </w:t>
            </w:r>
            <w:r w:rsidR="00460D2D" w:rsidRPr="00A9141B">
              <w:rPr>
                <w:rFonts w:ascii="Calibri" w:hAnsi="Calibri" w:cs="Calibri"/>
                <w:color w:val="000000"/>
                <w:sz w:val="20"/>
                <w:szCs w:val="20"/>
              </w:rPr>
              <w:t>V</w:t>
            </w:r>
            <w:r w:rsidR="00460D2D">
              <w:rPr>
                <w:rFonts w:ascii="Calibri" w:hAnsi="Calibri" w:cs="Calibri"/>
                <w:color w:val="000000"/>
                <w:sz w:val="20"/>
                <w:szCs w:val="20"/>
              </w:rPr>
              <w:t>ý</w:t>
            </w:r>
            <w:r w:rsidR="00460D2D" w:rsidRPr="00A9141B">
              <w:rPr>
                <w:rFonts w:ascii="Calibri" w:hAnsi="Calibri" w:cs="Calibri"/>
                <w:color w:val="000000"/>
                <w:sz w:val="20"/>
                <w:szCs w:val="20"/>
              </w:rPr>
              <w:t>j</w:t>
            </w:r>
            <w:r w:rsidR="00460D2D">
              <w:rPr>
                <w:rFonts w:ascii="Calibri" w:hAnsi="Calibri" w:cs="Calibri"/>
                <w:color w:val="000000"/>
                <w:sz w:val="20"/>
                <w:szCs w:val="20"/>
              </w:rPr>
              <w:t>i</w:t>
            </w:r>
            <w:r w:rsidR="00460D2D" w:rsidRPr="00A9141B">
              <w:rPr>
                <w:rFonts w:ascii="Calibri" w:hAnsi="Calibri" w:cs="Calibri"/>
                <w:color w:val="000000"/>
                <w:sz w:val="20"/>
                <w:szCs w:val="20"/>
              </w:rPr>
              <w:t xml:space="preserve">mky </w:t>
            </w:r>
            <w:r w:rsidRPr="00A9141B">
              <w:rPr>
                <w:rFonts w:ascii="Calibri" w:hAnsi="Calibri" w:cs="Calibri"/>
                <w:color w:val="000000"/>
                <w:sz w:val="20"/>
                <w:szCs w:val="20"/>
              </w:rPr>
              <w:t>pro specifické situace dle čl. 49 GDPR nejsou dotčeny.</w:t>
            </w:r>
          </w:p>
        </w:tc>
        <w:tc>
          <w:tcPr>
            <w:tcW w:w="3474" w:type="dxa"/>
            <w:hideMark/>
          </w:tcPr>
          <w:p w14:paraId="65F4F75E" w14:textId="1C1F83F3"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uvede u služby, u níž:</w:t>
            </w:r>
            <w:r w:rsidRPr="00A9141B">
              <w:rPr>
                <w:rFonts w:ascii="Calibri" w:hAnsi="Calibri" w:cs="Calibri"/>
                <w:color w:val="000000"/>
                <w:sz w:val="20"/>
                <w:szCs w:val="20"/>
              </w:rPr>
              <w:br/>
              <w:t xml:space="preserve"> </w:t>
            </w:r>
            <w:r w:rsidRPr="00A9141B">
              <w:rPr>
                <w:rFonts w:ascii="Calibri" w:hAnsi="Calibri" w:cs="Calibri"/>
                <w:color w:val="000000"/>
                <w:sz w:val="20"/>
                <w:szCs w:val="20"/>
              </w:rPr>
              <w:br/>
              <w:t xml:space="preserve"> * jsou </w:t>
            </w:r>
            <w:r w:rsidRPr="00A9141B">
              <w:rPr>
                <w:rFonts w:ascii="Calibri" w:hAnsi="Calibri" w:cs="Calibri"/>
                <w:sz w:val="20"/>
                <w:szCs w:val="20"/>
                <w:u w:val="single"/>
              </w:rPr>
              <w:t>zákaznická data i provozní údaje</w:t>
            </w:r>
            <w:r w:rsidRPr="00A9141B">
              <w:rPr>
                <w:rFonts w:ascii="Calibri" w:hAnsi="Calibri" w:cs="Calibri"/>
                <w:color w:val="000000"/>
                <w:sz w:val="20"/>
                <w:szCs w:val="20"/>
              </w:rPr>
              <w:t xml:space="preserve"> zpracovávány na území členských států EU/EHP, transparentní </w:t>
            </w:r>
            <w:r w:rsidRPr="00A9141B">
              <w:rPr>
                <w:rFonts w:ascii="Calibri" w:hAnsi="Calibri" w:cs="Calibri"/>
                <w:b/>
                <w:bCs/>
                <w:sz w:val="20"/>
                <w:szCs w:val="20"/>
              </w:rPr>
              <w:t xml:space="preserve">označení takové služby a deklaraci závazku </w:t>
            </w:r>
            <w:r w:rsidRPr="00A9141B">
              <w:rPr>
                <w:rFonts w:ascii="Calibri" w:hAnsi="Calibri" w:cs="Calibri"/>
                <w:color w:val="000000"/>
                <w:sz w:val="20"/>
                <w:szCs w:val="20"/>
              </w:rPr>
              <w:t>zpracování zákaznických dat a provozních údajů na území členských států EU/EHP.</w:t>
            </w:r>
            <w:r w:rsidRPr="00A9141B">
              <w:rPr>
                <w:rFonts w:ascii="Calibri" w:hAnsi="Calibri" w:cs="Calibri"/>
                <w:color w:val="000000"/>
                <w:sz w:val="20"/>
                <w:szCs w:val="20"/>
              </w:rPr>
              <w:br/>
              <w:t xml:space="preserve"> </w:t>
            </w:r>
            <w:r w:rsidRPr="00A9141B">
              <w:rPr>
                <w:rFonts w:ascii="Calibri" w:hAnsi="Calibri" w:cs="Calibri"/>
                <w:color w:val="000000"/>
                <w:sz w:val="20"/>
                <w:szCs w:val="20"/>
              </w:rPr>
              <w:br/>
              <w:t xml:space="preserve"> * je </w:t>
            </w:r>
            <w:r w:rsidRPr="00A9141B">
              <w:rPr>
                <w:rFonts w:ascii="Calibri" w:hAnsi="Calibri" w:cs="Calibri"/>
                <w:sz w:val="20"/>
                <w:szCs w:val="20"/>
                <w:u w:val="single"/>
              </w:rPr>
              <w:t>zákaznický obsah</w:t>
            </w:r>
            <w:r w:rsidRPr="00A9141B">
              <w:rPr>
                <w:rFonts w:ascii="Calibri" w:hAnsi="Calibri" w:cs="Calibri"/>
                <w:color w:val="000000"/>
                <w:sz w:val="20"/>
                <w:szCs w:val="20"/>
              </w:rPr>
              <w:t xml:space="preserve"> zpracováván pouze na území členských států EU/EHP a </w:t>
            </w:r>
            <w:r w:rsidRPr="00A9141B">
              <w:rPr>
                <w:rFonts w:ascii="Calibri" w:hAnsi="Calibri" w:cs="Calibri"/>
                <w:sz w:val="20"/>
                <w:szCs w:val="20"/>
                <w:u w:val="single"/>
              </w:rPr>
              <w:t>zákaznická data bez zákaznického obsahu a provozní údaje</w:t>
            </w:r>
            <w:r w:rsidRPr="00A9141B">
              <w:rPr>
                <w:rFonts w:ascii="Calibri" w:hAnsi="Calibri" w:cs="Calibri"/>
                <w:color w:val="000000"/>
                <w:sz w:val="20"/>
                <w:szCs w:val="20"/>
              </w:rPr>
              <w:t xml:space="preserve"> jsou nebo mohou být zpracovávány mimo území členských států EU/EHP, transparentní </w:t>
            </w:r>
            <w:r w:rsidRPr="00A9141B">
              <w:rPr>
                <w:rFonts w:ascii="Calibri" w:hAnsi="Calibri" w:cs="Calibri"/>
                <w:b/>
                <w:bCs/>
                <w:sz w:val="20"/>
                <w:szCs w:val="20"/>
              </w:rPr>
              <w:t>označení takové služby,</w:t>
            </w:r>
            <w:r w:rsidRPr="00A9141B">
              <w:rPr>
                <w:rFonts w:ascii="Calibri" w:hAnsi="Calibri" w:cs="Calibri"/>
                <w:color w:val="000000"/>
                <w:sz w:val="20"/>
                <w:szCs w:val="20"/>
              </w:rPr>
              <w:t xml:space="preserve"> </w:t>
            </w:r>
            <w:r w:rsidRPr="00A9141B">
              <w:rPr>
                <w:rFonts w:ascii="Calibri" w:hAnsi="Calibri" w:cs="Calibri"/>
                <w:b/>
                <w:bCs/>
                <w:sz w:val="20"/>
                <w:szCs w:val="20"/>
              </w:rPr>
              <w:t>výčet států</w:t>
            </w:r>
            <w:r w:rsidRPr="00A9141B">
              <w:rPr>
                <w:rFonts w:ascii="Calibri" w:hAnsi="Calibri" w:cs="Calibri"/>
                <w:color w:val="000000"/>
                <w:sz w:val="20"/>
                <w:szCs w:val="20"/>
              </w:rPr>
              <w:t xml:space="preserve"> mimo území členských států EU/EHP, ve kterých zákaznická data bez zákaznického obsahu a provozní údaje jsou nebo mohou být zpracovávána. U zákaznických dat a provozních údajů zpracovávaných mimo EU popis toho, jak budou chráněny ve smyslu čl. 44 až 47 GDPR.</w:t>
            </w:r>
            <w:r w:rsidRPr="00A9141B">
              <w:rPr>
                <w:rFonts w:ascii="Calibri" w:hAnsi="Calibri" w:cs="Calibri"/>
                <w:color w:val="000000"/>
                <w:sz w:val="20"/>
                <w:szCs w:val="20"/>
              </w:rPr>
              <w:br/>
              <w:t xml:space="preserve"> </w:t>
            </w:r>
            <w:r w:rsidRPr="00A9141B">
              <w:rPr>
                <w:rFonts w:ascii="Calibri" w:hAnsi="Calibri" w:cs="Calibri"/>
                <w:color w:val="000000"/>
                <w:sz w:val="20"/>
                <w:szCs w:val="20"/>
              </w:rPr>
              <w:br/>
              <w:t xml:space="preserve"> * jsou nebo mohou být </w:t>
            </w:r>
            <w:r w:rsidRPr="00A9141B">
              <w:rPr>
                <w:rFonts w:ascii="Calibri" w:hAnsi="Calibri" w:cs="Calibri"/>
                <w:sz w:val="20"/>
                <w:szCs w:val="20"/>
                <w:u w:val="single"/>
              </w:rPr>
              <w:t>zákaznická data a provozní údaje</w:t>
            </w:r>
            <w:r w:rsidRPr="00A9141B">
              <w:rPr>
                <w:rFonts w:ascii="Calibri" w:hAnsi="Calibri" w:cs="Calibri"/>
                <w:color w:val="000000"/>
                <w:sz w:val="20"/>
                <w:szCs w:val="20"/>
              </w:rPr>
              <w:t xml:space="preserve"> zpracovávány mimo území členských států EU/EHP, transparentní </w:t>
            </w:r>
            <w:r w:rsidRPr="00A9141B">
              <w:rPr>
                <w:rFonts w:ascii="Calibri" w:hAnsi="Calibri" w:cs="Calibri"/>
                <w:b/>
                <w:bCs/>
                <w:sz w:val="20"/>
                <w:szCs w:val="20"/>
              </w:rPr>
              <w:t>označení takových služeb</w:t>
            </w:r>
            <w:r w:rsidRPr="00A9141B">
              <w:rPr>
                <w:rFonts w:ascii="Calibri" w:hAnsi="Calibri" w:cs="Calibri"/>
                <w:color w:val="000000"/>
                <w:sz w:val="20"/>
                <w:szCs w:val="20"/>
              </w:rPr>
              <w:t xml:space="preserve">, </w:t>
            </w:r>
            <w:r w:rsidRPr="00A9141B">
              <w:rPr>
                <w:rFonts w:ascii="Calibri" w:hAnsi="Calibri" w:cs="Calibri"/>
                <w:b/>
                <w:bCs/>
                <w:sz w:val="20"/>
                <w:szCs w:val="20"/>
              </w:rPr>
              <w:t>výčet států</w:t>
            </w:r>
            <w:r w:rsidRPr="00A9141B">
              <w:rPr>
                <w:rFonts w:ascii="Calibri" w:hAnsi="Calibri" w:cs="Calibri"/>
                <w:color w:val="000000"/>
                <w:sz w:val="20"/>
                <w:szCs w:val="20"/>
              </w:rPr>
              <w:t xml:space="preserve"> mimo území členských států EU/EHP, ve kterých jsou nebo mohou být zákaznická data a provozní údaje zpracovávány a ve vztahu k </w:t>
            </w:r>
            <w:r w:rsidRPr="00A9141B">
              <w:rPr>
                <w:rFonts w:ascii="Calibri" w:hAnsi="Calibri" w:cs="Calibri"/>
                <w:sz w:val="20"/>
                <w:szCs w:val="20"/>
                <w:u w:val="single"/>
              </w:rPr>
              <w:t>zákaznickému obsahu</w:t>
            </w:r>
            <w:r w:rsidRPr="00A9141B">
              <w:rPr>
                <w:rFonts w:ascii="Calibri" w:hAnsi="Calibri" w:cs="Calibri"/>
                <w:color w:val="000000"/>
                <w:sz w:val="20"/>
                <w:szCs w:val="20"/>
              </w:rPr>
              <w:t xml:space="preserve">, </w:t>
            </w:r>
            <w:r w:rsidRPr="00A9141B">
              <w:rPr>
                <w:rFonts w:ascii="Calibri" w:hAnsi="Calibri" w:cs="Calibri"/>
                <w:b/>
                <w:bCs/>
                <w:sz w:val="20"/>
                <w:szCs w:val="20"/>
              </w:rPr>
              <w:t>důvody</w:t>
            </w:r>
            <w:r w:rsidRPr="00A9141B">
              <w:rPr>
                <w:rFonts w:ascii="Calibri" w:hAnsi="Calibri" w:cs="Calibri"/>
                <w:color w:val="000000"/>
                <w:sz w:val="20"/>
                <w:szCs w:val="20"/>
              </w:rPr>
              <w:t xml:space="preserve"> za nichž je nebo může být zákaznický </w:t>
            </w:r>
            <w:r w:rsidRPr="00A9141B">
              <w:rPr>
                <w:rFonts w:ascii="Calibri" w:hAnsi="Calibri" w:cs="Calibri"/>
                <w:color w:val="000000"/>
                <w:sz w:val="20"/>
                <w:szCs w:val="20"/>
              </w:rPr>
              <w:lastRenderedPageBreak/>
              <w:t>obsah</w:t>
            </w:r>
            <w:r w:rsidRPr="00A9141B">
              <w:rPr>
                <w:rFonts w:ascii="Calibri" w:hAnsi="Calibri" w:cs="Calibri"/>
                <w:b/>
                <w:bCs/>
                <w:sz w:val="20"/>
                <w:szCs w:val="20"/>
              </w:rPr>
              <w:t xml:space="preserve"> obvykle zpracováván</w:t>
            </w:r>
            <w:r w:rsidRPr="00A9141B">
              <w:rPr>
                <w:rFonts w:ascii="Calibri" w:hAnsi="Calibri" w:cs="Calibri"/>
                <w:color w:val="000000"/>
                <w:sz w:val="20"/>
                <w:szCs w:val="20"/>
              </w:rPr>
              <w:t xml:space="preserve"> mimo území členských států EU/EHP, </w:t>
            </w:r>
            <w:r w:rsidRPr="00A9141B">
              <w:rPr>
                <w:rFonts w:ascii="Calibri" w:hAnsi="Calibri" w:cs="Calibri"/>
                <w:b/>
                <w:bCs/>
                <w:sz w:val="20"/>
                <w:szCs w:val="20"/>
              </w:rPr>
              <w:t>průměrnou dobu</w:t>
            </w:r>
            <w:r w:rsidRPr="00A9141B">
              <w:rPr>
                <w:rFonts w:ascii="Calibri" w:hAnsi="Calibri" w:cs="Calibri"/>
                <w:color w:val="000000"/>
                <w:sz w:val="20"/>
                <w:szCs w:val="20"/>
              </w:rPr>
              <w:t xml:space="preserve"> po kterou je nebo může být zákaznický obsah </w:t>
            </w:r>
            <w:r w:rsidRPr="00A9141B">
              <w:rPr>
                <w:rFonts w:ascii="Calibri" w:hAnsi="Calibri" w:cs="Calibri"/>
                <w:b/>
                <w:bCs/>
                <w:sz w:val="20"/>
                <w:szCs w:val="20"/>
              </w:rPr>
              <w:t>obvykle zpracováván</w:t>
            </w:r>
            <w:r w:rsidRPr="00A9141B">
              <w:rPr>
                <w:rFonts w:ascii="Calibri" w:hAnsi="Calibri" w:cs="Calibri"/>
                <w:color w:val="000000"/>
                <w:sz w:val="20"/>
                <w:szCs w:val="20"/>
              </w:rPr>
              <w:t xml:space="preserve"> mimo EU/EHP a </w:t>
            </w:r>
            <w:r w:rsidRPr="00A9141B">
              <w:rPr>
                <w:rFonts w:ascii="Calibri" w:hAnsi="Calibri" w:cs="Calibri"/>
                <w:b/>
                <w:bCs/>
                <w:sz w:val="20"/>
                <w:szCs w:val="20"/>
              </w:rPr>
              <w:t>obvyklý rozsah zákaznického obsahu</w:t>
            </w:r>
            <w:r w:rsidRPr="00A9141B">
              <w:rPr>
                <w:rFonts w:ascii="Calibri" w:hAnsi="Calibri" w:cs="Calibri"/>
                <w:color w:val="000000"/>
                <w:sz w:val="20"/>
                <w:szCs w:val="20"/>
              </w:rPr>
              <w:t>, který takto může být zpracováván. U zákaznických dat a provozních údajů zpracovávaných mimo EU popis toho, jak budou chráněny ve smyslu čl. 44 až 47 GDPR.</w:t>
            </w:r>
          </w:p>
        </w:tc>
        <w:tc>
          <w:tcPr>
            <w:tcW w:w="779" w:type="dxa"/>
            <w:noWrap/>
            <w:hideMark/>
          </w:tcPr>
          <w:p w14:paraId="01C2B508" w14:textId="4BD54976"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141B">
              <w:rPr>
                <w:rFonts w:ascii="Calibri" w:hAnsi="Calibri" w:cs="Calibri"/>
                <w:sz w:val="20"/>
                <w:szCs w:val="20"/>
              </w:rPr>
              <w:lastRenderedPageBreak/>
              <w:t> </w:t>
            </w:r>
          </w:p>
        </w:tc>
        <w:tc>
          <w:tcPr>
            <w:tcW w:w="780" w:type="dxa"/>
            <w:noWrap/>
            <w:hideMark/>
          </w:tcPr>
          <w:p w14:paraId="25A7AC41" w14:textId="78658C6B"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141B">
              <w:rPr>
                <w:rFonts w:ascii="Calibri" w:hAnsi="Calibri" w:cs="Calibri"/>
                <w:sz w:val="20"/>
                <w:szCs w:val="20"/>
              </w:rPr>
              <w:t>X</w:t>
            </w:r>
          </w:p>
        </w:tc>
        <w:tc>
          <w:tcPr>
            <w:tcW w:w="779" w:type="dxa"/>
            <w:noWrap/>
            <w:hideMark/>
          </w:tcPr>
          <w:p w14:paraId="2C8803DF" w14:textId="386A9741"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141B">
              <w:rPr>
                <w:rFonts w:ascii="Calibri" w:hAnsi="Calibri" w:cs="Calibri"/>
                <w:sz w:val="20"/>
                <w:szCs w:val="20"/>
              </w:rPr>
              <w:t>X</w:t>
            </w:r>
          </w:p>
        </w:tc>
        <w:tc>
          <w:tcPr>
            <w:tcW w:w="780" w:type="dxa"/>
            <w:noWrap/>
            <w:hideMark/>
          </w:tcPr>
          <w:p w14:paraId="79094CB6" w14:textId="70257DA0"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141B">
              <w:rPr>
                <w:rFonts w:ascii="Calibri" w:hAnsi="Calibri" w:cs="Calibri"/>
                <w:sz w:val="20"/>
                <w:szCs w:val="20"/>
              </w:rPr>
              <w:t> </w:t>
            </w:r>
          </w:p>
        </w:tc>
        <w:tc>
          <w:tcPr>
            <w:tcW w:w="779" w:type="dxa"/>
            <w:noWrap/>
            <w:hideMark/>
          </w:tcPr>
          <w:p w14:paraId="74D0E5FD" w14:textId="6EFE060F"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141B">
              <w:rPr>
                <w:rFonts w:ascii="Calibri" w:hAnsi="Calibri" w:cs="Calibri"/>
                <w:sz w:val="20"/>
                <w:szCs w:val="20"/>
              </w:rPr>
              <w:t>X</w:t>
            </w:r>
          </w:p>
        </w:tc>
        <w:tc>
          <w:tcPr>
            <w:tcW w:w="780" w:type="dxa"/>
            <w:noWrap/>
            <w:hideMark/>
          </w:tcPr>
          <w:p w14:paraId="0D140F21" w14:textId="59723973"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141B">
              <w:rPr>
                <w:rFonts w:ascii="Calibri" w:hAnsi="Calibri" w:cs="Calibri"/>
                <w:sz w:val="20"/>
                <w:szCs w:val="20"/>
              </w:rPr>
              <w:t>X</w:t>
            </w:r>
          </w:p>
        </w:tc>
        <w:tc>
          <w:tcPr>
            <w:tcW w:w="780" w:type="dxa"/>
            <w:noWrap/>
            <w:hideMark/>
          </w:tcPr>
          <w:p w14:paraId="55950DF9" w14:textId="0515DCFE"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141B">
              <w:rPr>
                <w:rFonts w:ascii="Calibri" w:hAnsi="Calibri" w:cs="Calibri"/>
                <w:sz w:val="20"/>
                <w:szCs w:val="20"/>
              </w:rPr>
              <w:t>X</w:t>
            </w:r>
          </w:p>
        </w:tc>
        <w:tc>
          <w:tcPr>
            <w:tcW w:w="2125" w:type="dxa"/>
          </w:tcPr>
          <w:p w14:paraId="58684A17" w14:textId="6DB77F7C"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Arial"/>
                <w:color w:val="000000"/>
                <w:sz w:val="20"/>
                <w:szCs w:val="20"/>
              </w:rPr>
              <w:t>Uvedené označení služeb bude propsáno do katalogu cloud computingu.</w:t>
            </w:r>
          </w:p>
        </w:tc>
      </w:tr>
      <w:tr w:rsidR="00F00E64" w:rsidRPr="00A9141B" w14:paraId="7F490CB5" w14:textId="33EF35C3" w:rsidTr="00F00E64">
        <w:trPr>
          <w:divId w:val="1374647829"/>
          <w:trHeight w:val="2550"/>
        </w:trPr>
        <w:tc>
          <w:tcPr>
            <w:cnfStyle w:val="001000000000" w:firstRow="0" w:lastRow="0" w:firstColumn="1" w:lastColumn="0" w:oddVBand="0" w:evenVBand="0" w:oddHBand="0" w:evenHBand="0" w:firstRowFirstColumn="0" w:firstRowLastColumn="0" w:lastRowFirstColumn="0" w:lastRowLastColumn="0"/>
            <w:tcW w:w="444" w:type="dxa"/>
            <w:noWrap/>
            <w:hideMark/>
          </w:tcPr>
          <w:p w14:paraId="6D8CD189" w14:textId="77777777" w:rsidR="00F00E64" w:rsidRPr="00A9141B" w:rsidRDefault="00F00E64" w:rsidP="00F00E64">
            <w:pPr>
              <w:spacing w:after="0" w:line="240" w:lineRule="auto"/>
              <w:jc w:val="center"/>
              <w:rPr>
                <w:rFonts w:ascii="Calibri" w:hAnsi="Calibri" w:cs="Calibri"/>
                <w:sz w:val="20"/>
                <w:szCs w:val="20"/>
              </w:rPr>
            </w:pPr>
            <w:r w:rsidRPr="00A9141B">
              <w:rPr>
                <w:rFonts w:ascii="Calibri" w:hAnsi="Calibri" w:cs="Calibri"/>
                <w:sz w:val="20"/>
                <w:szCs w:val="20"/>
              </w:rPr>
              <w:lastRenderedPageBreak/>
              <w:t>9</w:t>
            </w:r>
          </w:p>
        </w:tc>
        <w:tc>
          <w:tcPr>
            <w:tcW w:w="3804" w:type="dxa"/>
            <w:hideMark/>
          </w:tcPr>
          <w:p w14:paraId="4E4F6131" w14:textId="77777777"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141B">
              <w:rPr>
                <w:rFonts w:ascii="Calibri" w:hAnsi="Calibri" w:cs="Calibri"/>
                <w:sz w:val="20"/>
                <w:szCs w:val="20"/>
              </w:rPr>
              <w:t>Materiální dodavatel umožňuje vyžádání svolení zákazníka v případě zpracování zákaznického obsahu mimo území členských států EU/EHP pro účely zajištění podpory služby.</w:t>
            </w:r>
          </w:p>
        </w:tc>
        <w:tc>
          <w:tcPr>
            <w:tcW w:w="3474" w:type="dxa"/>
            <w:hideMark/>
          </w:tcPr>
          <w:p w14:paraId="56506858" w14:textId="0015BF06"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nebo část návrhu smlouvy, ve které je popsán způsob vyžádání souhlasu zákazníka v případě exportu zákaznického obsahu mimo EU (EHS) pro účely zajištění podpory služby </w:t>
            </w:r>
          </w:p>
        </w:tc>
        <w:tc>
          <w:tcPr>
            <w:tcW w:w="779" w:type="dxa"/>
            <w:noWrap/>
            <w:hideMark/>
          </w:tcPr>
          <w:p w14:paraId="65BFE61D" w14:textId="4B3C0942"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141B">
              <w:rPr>
                <w:rFonts w:ascii="Calibri" w:hAnsi="Calibri" w:cs="Calibri"/>
                <w:sz w:val="20"/>
                <w:szCs w:val="20"/>
              </w:rPr>
              <w:t> </w:t>
            </w:r>
          </w:p>
        </w:tc>
        <w:tc>
          <w:tcPr>
            <w:tcW w:w="780" w:type="dxa"/>
            <w:noWrap/>
            <w:hideMark/>
          </w:tcPr>
          <w:p w14:paraId="0DEBC0D4" w14:textId="6E647C2C"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141B">
              <w:rPr>
                <w:rFonts w:ascii="Calibri" w:hAnsi="Calibri" w:cs="Calibri"/>
                <w:sz w:val="20"/>
                <w:szCs w:val="20"/>
              </w:rPr>
              <w:t>X</w:t>
            </w:r>
          </w:p>
        </w:tc>
        <w:tc>
          <w:tcPr>
            <w:tcW w:w="779" w:type="dxa"/>
            <w:noWrap/>
            <w:hideMark/>
          </w:tcPr>
          <w:p w14:paraId="285133C6" w14:textId="391703EA"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141B">
              <w:rPr>
                <w:rFonts w:ascii="Calibri" w:hAnsi="Calibri" w:cs="Calibri"/>
                <w:sz w:val="20"/>
                <w:szCs w:val="20"/>
              </w:rPr>
              <w:t>X</w:t>
            </w:r>
          </w:p>
        </w:tc>
        <w:tc>
          <w:tcPr>
            <w:tcW w:w="780" w:type="dxa"/>
            <w:noWrap/>
            <w:hideMark/>
          </w:tcPr>
          <w:p w14:paraId="4E3BF398" w14:textId="236EEC77"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141B">
              <w:rPr>
                <w:rFonts w:ascii="Calibri" w:hAnsi="Calibri" w:cs="Calibri"/>
                <w:sz w:val="20"/>
                <w:szCs w:val="20"/>
              </w:rPr>
              <w:t> </w:t>
            </w:r>
          </w:p>
        </w:tc>
        <w:tc>
          <w:tcPr>
            <w:tcW w:w="779" w:type="dxa"/>
            <w:noWrap/>
            <w:hideMark/>
          </w:tcPr>
          <w:p w14:paraId="6CFCDEB0" w14:textId="4BE755B4"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141B">
              <w:rPr>
                <w:rFonts w:ascii="Calibri" w:hAnsi="Calibri" w:cs="Calibri"/>
                <w:sz w:val="20"/>
                <w:szCs w:val="20"/>
              </w:rPr>
              <w:t>X</w:t>
            </w:r>
          </w:p>
        </w:tc>
        <w:tc>
          <w:tcPr>
            <w:tcW w:w="780" w:type="dxa"/>
            <w:noWrap/>
            <w:hideMark/>
          </w:tcPr>
          <w:p w14:paraId="3BF8094A" w14:textId="314775D4"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141B">
              <w:rPr>
                <w:rFonts w:ascii="Calibri" w:hAnsi="Calibri" w:cs="Calibri"/>
                <w:sz w:val="20"/>
                <w:szCs w:val="20"/>
              </w:rPr>
              <w:t>X</w:t>
            </w:r>
          </w:p>
        </w:tc>
        <w:tc>
          <w:tcPr>
            <w:tcW w:w="780" w:type="dxa"/>
            <w:noWrap/>
            <w:hideMark/>
          </w:tcPr>
          <w:p w14:paraId="35891F65" w14:textId="55533D40"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141B">
              <w:rPr>
                <w:rFonts w:ascii="Calibri" w:hAnsi="Calibri" w:cs="Calibri"/>
                <w:sz w:val="20"/>
                <w:szCs w:val="20"/>
              </w:rPr>
              <w:t>X</w:t>
            </w:r>
          </w:p>
        </w:tc>
        <w:tc>
          <w:tcPr>
            <w:tcW w:w="2125" w:type="dxa"/>
          </w:tcPr>
          <w:p w14:paraId="7AEE58C5" w14:textId="33A2A24C"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Arial"/>
                <w:color w:val="000000"/>
                <w:sz w:val="20"/>
                <w:szCs w:val="20"/>
              </w:rPr>
              <w:t>Materiální dodavatel musí být schopen umožnit vyžádání svolení zákazníka, avšak bude na rozhodnutí zákazníka, zda uvedenou doplňkovou službu zakoupí či ne.</w:t>
            </w:r>
          </w:p>
        </w:tc>
      </w:tr>
      <w:tr w:rsidR="00F00E64" w:rsidRPr="00A9141B" w14:paraId="7FE76F30" w14:textId="24D08317" w:rsidTr="00F00E64">
        <w:trPr>
          <w:divId w:val="1374647829"/>
          <w:trHeight w:val="1800"/>
        </w:trPr>
        <w:tc>
          <w:tcPr>
            <w:cnfStyle w:val="001000000000" w:firstRow="0" w:lastRow="0" w:firstColumn="1" w:lastColumn="0" w:oddVBand="0" w:evenVBand="0" w:oddHBand="0" w:evenHBand="0" w:firstRowFirstColumn="0" w:firstRowLastColumn="0" w:lastRowFirstColumn="0" w:lastRowLastColumn="0"/>
            <w:tcW w:w="444" w:type="dxa"/>
            <w:noWrap/>
            <w:hideMark/>
          </w:tcPr>
          <w:p w14:paraId="307973CA" w14:textId="77777777" w:rsidR="00F00E64" w:rsidRPr="00A9141B" w:rsidRDefault="00F00E64" w:rsidP="00F00E64">
            <w:pPr>
              <w:spacing w:after="0" w:line="240" w:lineRule="auto"/>
              <w:jc w:val="center"/>
              <w:rPr>
                <w:rFonts w:ascii="Calibri" w:hAnsi="Calibri" w:cs="Calibri"/>
                <w:sz w:val="20"/>
                <w:szCs w:val="20"/>
              </w:rPr>
            </w:pPr>
            <w:r w:rsidRPr="00A9141B">
              <w:rPr>
                <w:rFonts w:ascii="Calibri" w:hAnsi="Calibri" w:cs="Calibri"/>
                <w:sz w:val="20"/>
                <w:szCs w:val="20"/>
              </w:rPr>
              <w:t>10</w:t>
            </w:r>
          </w:p>
        </w:tc>
        <w:tc>
          <w:tcPr>
            <w:tcW w:w="3804" w:type="dxa"/>
            <w:hideMark/>
          </w:tcPr>
          <w:p w14:paraId="3E5BE5EC" w14:textId="77777777"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Zákaznický obsah je zpracováván pouze na území České republiky. Mimo Českou republiku může být zákaznický obsah zpracován pouze se svolením zákazníka (v každém jednotlivém případě) nebo za účelem udržení kontinuity poskytované služby. </w:t>
            </w:r>
          </w:p>
        </w:tc>
        <w:tc>
          <w:tcPr>
            <w:tcW w:w="3474" w:type="dxa"/>
            <w:hideMark/>
          </w:tcPr>
          <w:p w14:paraId="66906AE5" w14:textId="5D4DF011"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nebo část návrhu smlouvy, ve které závazek zpracovávat zákaznický obsah pouze na území České republiky </w:t>
            </w:r>
            <w:r w:rsidRPr="00A9141B">
              <w:rPr>
                <w:rFonts w:ascii="Calibri" w:hAnsi="Calibri" w:cs="Calibri"/>
                <w:color w:val="000000"/>
                <w:sz w:val="20"/>
                <w:szCs w:val="20"/>
              </w:rPr>
              <w:br/>
              <w:t>+</w:t>
            </w:r>
            <w:r w:rsidRPr="00A9141B">
              <w:rPr>
                <w:rFonts w:ascii="Calibri" w:hAnsi="Calibri" w:cs="Calibri"/>
                <w:color w:val="000000"/>
                <w:sz w:val="20"/>
                <w:szCs w:val="20"/>
              </w:rPr>
              <w:br/>
              <w:t>odkaz na tu část certifikace ISO 27001/auditní zprávy SOC 2®, ze které bude patrný úplný výčet datacenter a jejich lokace po úroveň katastrálního území/obce ve kterých bude zákaznický obsah zpracováván</w:t>
            </w:r>
          </w:p>
        </w:tc>
        <w:tc>
          <w:tcPr>
            <w:tcW w:w="779" w:type="dxa"/>
            <w:noWrap/>
            <w:hideMark/>
          </w:tcPr>
          <w:p w14:paraId="4D61BD11" w14:textId="3D022EC9"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399F01E7" w14:textId="2F238126"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79" w:type="dxa"/>
            <w:noWrap/>
            <w:hideMark/>
          </w:tcPr>
          <w:p w14:paraId="2418D4C2" w14:textId="2579C377"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67A6E825" w14:textId="5039522F"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0924D333" w14:textId="6484B962"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64C6F363" w14:textId="7A33473D"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F740F15" w14:textId="7ED2FB11"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6E41D734" w14:textId="013906F8"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Arial"/>
                <w:color w:val="000000"/>
                <w:sz w:val="20"/>
                <w:szCs w:val="20"/>
              </w:rPr>
              <w:t>Povolen export mimo ČR pro zajištění podpory a servisu ze zahraničí.</w:t>
            </w:r>
          </w:p>
        </w:tc>
      </w:tr>
      <w:tr w:rsidR="00F00E64" w:rsidRPr="00A9141B" w14:paraId="21F0C3DA" w14:textId="6EE9DB87" w:rsidTr="00F00E64">
        <w:trPr>
          <w:divId w:val="1374647829"/>
          <w:trHeight w:val="2400"/>
        </w:trPr>
        <w:tc>
          <w:tcPr>
            <w:cnfStyle w:val="001000000000" w:firstRow="0" w:lastRow="0" w:firstColumn="1" w:lastColumn="0" w:oddVBand="0" w:evenVBand="0" w:oddHBand="0" w:evenHBand="0" w:firstRowFirstColumn="0" w:firstRowLastColumn="0" w:lastRowFirstColumn="0" w:lastRowLastColumn="0"/>
            <w:tcW w:w="444" w:type="dxa"/>
            <w:noWrap/>
            <w:hideMark/>
          </w:tcPr>
          <w:p w14:paraId="6CA17F51"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11</w:t>
            </w:r>
          </w:p>
        </w:tc>
        <w:tc>
          <w:tcPr>
            <w:tcW w:w="3804" w:type="dxa"/>
            <w:hideMark/>
          </w:tcPr>
          <w:p w14:paraId="0A9E4270"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Prodejce a materiální dodavatel umožní Ministerstvu vnitra nebo Národnímu úřadu pro kybernetickou a informační bezpečnost zdarma ve vztahu k dané službě cloud computingu provedení kontroly ve smyslu zákona o kontrole na všech místech, souvisejících s poskytováním služby a zároveň poskytnou veškerou součinnost, kterou si tyto orgány vyžádají.</w:t>
            </w:r>
          </w:p>
        </w:tc>
        <w:tc>
          <w:tcPr>
            <w:tcW w:w="3474" w:type="dxa"/>
            <w:hideMark/>
          </w:tcPr>
          <w:p w14:paraId="74676779" w14:textId="11FFA06F"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nebo část návrhu smlouvy, ve které bude uveden závazek umožnění kontroly regulátorem, nebo závazek dodržet veškeré právní předpisy, které se vztahují k poskytování dané služby</w:t>
            </w:r>
          </w:p>
        </w:tc>
        <w:tc>
          <w:tcPr>
            <w:tcW w:w="779" w:type="dxa"/>
            <w:noWrap/>
            <w:hideMark/>
          </w:tcPr>
          <w:p w14:paraId="3DF99447" w14:textId="5B8A9DE2"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2ABA436F" w14:textId="4311AF39"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46B9B26B" w14:textId="66C9080C"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CFE9C72" w14:textId="35313086"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2EC498A2" w14:textId="3D79E5FD"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472042D0" w14:textId="2340FC3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BAFF5BD" w14:textId="2636222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1C97AAC7"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4342F13E" w14:textId="017F5AF4" w:rsidTr="00F00E64">
        <w:trPr>
          <w:divId w:val="1374647829"/>
          <w:trHeight w:val="3060"/>
        </w:trPr>
        <w:tc>
          <w:tcPr>
            <w:cnfStyle w:val="001000000000" w:firstRow="0" w:lastRow="0" w:firstColumn="1" w:lastColumn="0" w:oddVBand="0" w:evenVBand="0" w:oddHBand="0" w:evenHBand="0" w:firstRowFirstColumn="0" w:firstRowLastColumn="0" w:lastRowFirstColumn="0" w:lastRowLastColumn="0"/>
            <w:tcW w:w="444" w:type="dxa"/>
            <w:noWrap/>
            <w:hideMark/>
          </w:tcPr>
          <w:p w14:paraId="2C964675"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lastRenderedPageBreak/>
              <w:t>12</w:t>
            </w:r>
          </w:p>
        </w:tc>
        <w:tc>
          <w:tcPr>
            <w:tcW w:w="3804" w:type="dxa"/>
            <w:hideMark/>
          </w:tcPr>
          <w:p w14:paraId="1C19BC31"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Prodejce je schopen zajistit dostupnost služby s provozní dobou 24x7 alespoň v uvedených úrovních vyhodnocované na měsíční bázi včetně časů nutných pro servisní zásahy, měřeno v peeringovém uzlu deklarovaném prodejcem nebo materiálním dodavatelem.</w:t>
            </w:r>
          </w:p>
        </w:tc>
        <w:tc>
          <w:tcPr>
            <w:tcW w:w="3474" w:type="dxa"/>
            <w:hideMark/>
          </w:tcPr>
          <w:p w14:paraId="2255546E" w14:textId="16BA84CA"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nebo část návrhu smlouvy, ve které bude prodejce garantovat zajištění dostupnosti alespoň v uvedených úrovních</w:t>
            </w:r>
          </w:p>
        </w:tc>
        <w:tc>
          <w:tcPr>
            <w:tcW w:w="779" w:type="dxa"/>
            <w:noWrap/>
            <w:hideMark/>
          </w:tcPr>
          <w:p w14:paraId="3E94D561" w14:textId="67CD7571"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96,16</w:t>
            </w:r>
            <w:r>
              <w:rPr>
                <w:rFonts w:ascii="Calibri" w:hAnsi="Calibri" w:cs="Calibri"/>
                <w:color w:val="000000"/>
                <w:sz w:val="20"/>
                <w:szCs w:val="20"/>
              </w:rPr>
              <w:br/>
              <w:t>(</w:t>
            </w:r>
            <w:r w:rsidRPr="00A9141B">
              <w:rPr>
                <w:rFonts w:ascii="Calibri" w:hAnsi="Calibri" w:cs="Calibri"/>
                <w:color w:val="000000"/>
                <w:sz w:val="20"/>
                <w:szCs w:val="20"/>
              </w:rPr>
              <w:t>%</w:t>
            </w:r>
            <w:r>
              <w:rPr>
                <w:rFonts w:ascii="Calibri" w:hAnsi="Calibri" w:cs="Calibri"/>
                <w:color w:val="000000"/>
                <w:sz w:val="20"/>
                <w:szCs w:val="20"/>
              </w:rPr>
              <w:t>)</w:t>
            </w:r>
          </w:p>
        </w:tc>
        <w:tc>
          <w:tcPr>
            <w:tcW w:w="780" w:type="dxa"/>
            <w:noWrap/>
            <w:hideMark/>
          </w:tcPr>
          <w:p w14:paraId="6ECAC6C6" w14:textId="35880D2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99,45</w:t>
            </w:r>
            <w:r>
              <w:rPr>
                <w:rFonts w:ascii="Calibri" w:hAnsi="Calibri" w:cs="Calibri"/>
                <w:color w:val="000000"/>
                <w:sz w:val="20"/>
                <w:szCs w:val="20"/>
              </w:rPr>
              <w:br/>
              <w:t>(</w:t>
            </w:r>
            <w:r w:rsidRPr="00A9141B">
              <w:rPr>
                <w:rFonts w:ascii="Calibri" w:hAnsi="Calibri" w:cs="Calibri"/>
                <w:color w:val="000000"/>
                <w:sz w:val="20"/>
                <w:szCs w:val="20"/>
              </w:rPr>
              <w:t>%</w:t>
            </w:r>
            <w:r>
              <w:rPr>
                <w:rFonts w:ascii="Calibri" w:hAnsi="Calibri" w:cs="Calibri"/>
                <w:color w:val="000000"/>
                <w:sz w:val="20"/>
                <w:szCs w:val="20"/>
              </w:rPr>
              <w:t>)</w:t>
            </w:r>
          </w:p>
        </w:tc>
        <w:tc>
          <w:tcPr>
            <w:tcW w:w="779" w:type="dxa"/>
            <w:noWrap/>
            <w:hideMark/>
          </w:tcPr>
          <w:p w14:paraId="74388047" w14:textId="121F2926"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99,90</w:t>
            </w:r>
            <w:r>
              <w:rPr>
                <w:rFonts w:ascii="Calibri" w:hAnsi="Calibri" w:cs="Calibri"/>
                <w:color w:val="000000"/>
                <w:sz w:val="20"/>
                <w:szCs w:val="20"/>
              </w:rPr>
              <w:br/>
              <w:t>(</w:t>
            </w:r>
            <w:r w:rsidRPr="00A9141B">
              <w:rPr>
                <w:rFonts w:ascii="Calibri" w:hAnsi="Calibri" w:cs="Calibri"/>
                <w:color w:val="000000"/>
                <w:sz w:val="20"/>
                <w:szCs w:val="20"/>
              </w:rPr>
              <w:t>%</w:t>
            </w:r>
            <w:r>
              <w:rPr>
                <w:rFonts w:ascii="Calibri" w:hAnsi="Calibri" w:cs="Calibri"/>
                <w:color w:val="000000"/>
                <w:sz w:val="20"/>
                <w:szCs w:val="20"/>
              </w:rPr>
              <w:t>)</w:t>
            </w:r>
          </w:p>
        </w:tc>
        <w:tc>
          <w:tcPr>
            <w:tcW w:w="780" w:type="dxa"/>
            <w:noWrap/>
            <w:hideMark/>
          </w:tcPr>
          <w:p w14:paraId="369E28CB" w14:textId="6825F5D8"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99,99</w:t>
            </w:r>
            <w:r>
              <w:rPr>
                <w:rFonts w:ascii="Calibri" w:hAnsi="Calibri" w:cs="Calibri"/>
                <w:color w:val="000000"/>
                <w:sz w:val="20"/>
                <w:szCs w:val="20"/>
              </w:rPr>
              <w:br/>
              <w:t>(</w:t>
            </w:r>
            <w:r w:rsidRPr="00A9141B">
              <w:rPr>
                <w:rFonts w:ascii="Calibri" w:hAnsi="Calibri" w:cs="Calibri"/>
                <w:color w:val="000000"/>
                <w:sz w:val="20"/>
                <w:szCs w:val="20"/>
              </w:rPr>
              <w:t>%</w:t>
            </w:r>
            <w:r>
              <w:rPr>
                <w:rFonts w:ascii="Calibri" w:hAnsi="Calibri" w:cs="Calibri"/>
                <w:color w:val="000000"/>
                <w:sz w:val="20"/>
                <w:szCs w:val="20"/>
              </w:rPr>
              <w:t>)</w:t>
            </w:r>
          </w:p>
        </w:tc>
        <w:tc>
          <w:tcPr>
            <w:tcW w:w="779" w:type="dxa"/>
            <w:noWrap/>
            <w:hideMark/>
          </w:tcPr>
          <w:p w14:paraId="6C8FB71B" w14:textId="4CB181C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60706BF6" w14:textId="2C267F9F"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53EA9E99" w14:textId="3C30830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2125" w:type="dxa"/>
          </w:tcPr>
          <w:p w14:paraId="0DD10122" w14:textId="65C424EC" w:rsidR="00F00E64" w:rsidRPr="00F00E64"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0"/>
                <w:szCs w:val="20"/>
              </w:rPr>
            </w:pPr>
            <w:r>
              <w:rPr>
                <w:rFonts w:ascii="Calibri" w:hAnsi="Calibri" w:cs="Arial"/>
                <w:color w:val="000000"/>
                <w:sz w:val="20"/>
                <w:szCs w:val="20"/>
              </w:rPr>
              <w:t>Prodejce musí být schopen služby v této úrovni SLA zajistit, avšak v případě požadavku zákazníka může v dané bezpečnostní úrovni nabízet alternativu služby s nižší nebo vyšší úrovní dostupnosti v SLA.</w:t>
            </w:r>
          </w:p>
        </w:tc>
      </w:tr>
      <w:tr w:rsidR="00F00E64" w:rsidRPr="00A9141B" w14:paraId="227B24E7" w14:textId="26253B90" w:rsidTr="00F00E64">
        <w:trPr>
          <w:divId w:val="1374647829"/>
          <w:trHeight w:val="2040"/>
        </w:trPr>
        <w:tc>
          <w:tcPr>
            <w:cnfStyle w:val="001000000000" w:firstRow="0" w:lastRow="0" w:firstColumn="1" w:lastColumn="0" w:oddVBand="0" w:evenVBand="0" w:oddHBand="0" w:evenHBand="0" w:firstRowFirstColumn="0" w:firstRowLastColumn="0" w:lastRowFirstColumn="0" w:lastRowLastColumn="0"/>
            <w:tcW w:w="444" w:type="dxa"/>
            <w:noWrap/>
            <w:hideMark/>
          </w:tcPr>
          <w:p w14:paraId="7A2DA96B"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13</w:t>
            </w:r>
          </w:p>
        </w:tc>
        <w:tc>
          <w:tcPr>
            <w:tcW w:w="3804" w:type="dxa"/>
            <w:hideMark/>
          </w:tcPr>
          <w:p w14:paraId="44C95C2A"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má vyhotoven plán zajištění kontinuity provozu a plán na obnovu po havárii týkající se poskytované služby pro zajištění dostupnosti uvedené v ID 13.</w:t>
            </w:r>
          </w:p>
        </w:tc>
        <w:tc>
          <w:tcPr>
            <w:tcW w:w="3474" w:type="dxa"/>
            <w:hideMark/>
          </w:tcPr>
          <w:p w14:paraId="7BE19F7B"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strategie zajištění kontinuity provozu</w:t>
            </w:r>
            <w:r w:rsidRPr="00A9141B">
              <w:rPr>
                <w:rFonts w:ascii="Calibri" w:hAnsi="Calibri" w:cs="Calibri"/>
                <w:color w:val="000000"/>
                <w:sz w:val="20"/>
                <w:szCs w:val="20"/>
              </w:rPr>
              <w:br/>
              <w:t>+</w:t>
            </w:r>
            <w:r w:rsidRPr="00A9141B">
              <w:rPr>
                <w:rFonts w:ascii="Calibri" w:hAnsi="Calibri" w:cs="Calibri"/>
                <w:color w:val="000000"/>
                <w:sz w:val="20"/>
                <w:szCs w:val="20"/>
              </w:rPr>
              <w:br/>
              <w:t>strategie na obnovu po havárii</w:t>
            </w:r>
            <w:r w:rsidRPr="00A9141B">
              <w:rPr>
                <w:rFonts w:ascii="Calibri" w:hAnsi="Calibri" w:cs="Calibri"/>
                <w:color w:val="000000"/>
                <w:sz w:val="20"/>
                <w:szCs w:val="20"/>
              </w:rPr>
              <w:br/>
              <w:t>+</w:t>
            </w:r>
            <w:r w:rsidRPr="00A9141B">
              <w:rPr>
                <w:rFonts w:ascii="Calibri" w:hAnsi="Calibri" w:cs="Calibri"/>
                <w:color w:val="000000"/>
                <w:sz w:val="20"/>
                <w:szCs w:val="20"/>
              </w:rPr>
              <w:br/>
              <w:t>odkaz na část certifikace nebo auditní zprávy ISO 27001/ISO 22301/ISO 20000/SOC 2®, která dokládá vyhotovení plánu zajištění kontinuity provozu a plánu na obnovu po havárii</w:t>
            </w:r>
          </w:p>
        </w:tc>
        <w:tc>
          <w:tcPr>
            <w:tcW w:w="779" w:type="dxa"/>
            <w:noWrap/>
            <w:hideMark/>
          </w:tcPr>
          <w:p w14:paraId="19B024ED" w14:textId="3657A77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158559AA" w14:textId="54366F6A"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37CD7FC3" w14:textId="5864B80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61AB2DBC" w14:textId="0D324501"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7F067396" w14:textId="4E76893F"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58D5015" w14:textId="18376FF1"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09460295" w14:textId="7CFE0A1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2125" w:type="dxa"/>
          </w:tcPr>
          <w:p w14:paraId="7D6AC9DB"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026CC5CF" w14:textId="04CEC425" w:rsidTr="00F00E64">
        <w:trPr>
          <w:divId w:val="1374647829"/>
          <w:trHeight w:val="1020"/>
        </w:trPr>
        <w:tc>
          <w:tcPr>
            <w:cnfStyle w:val="001000000000" w:firstRow="0" w:lastRow="0" w:firstColumn="1" w:lastColumn="0" w:oddVBand="0" w:evenVBand="0" w:oddHBand="0" w:evenHBand="0" w:firstRowFirstColumn="0" w:firstRowLastColumn="0" w:lastRowFirstColumn="0" w:lastRowLastColumn="0"/>
            <w:tcW w:w="444" w:type="dxa"/>
            <w:noWrap/>
            <w:hideMark/>
          </w:tcPr>
          <w:p w14:paraId="69436611"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14</w:t>
            </w:r>
          </w:p>
        </w:tc>
        <w:tc>
          <w:tcPr>
            <w:tcW w:w="3804" w:type="dxa"/>
            <w:hideMark/>
          </w:tcPr>
          <w:p w14:paraId="59AF8433"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Materiální dodavatel umožňuje bulk import/export dat“ pro import či export velkých objemů dat prostřednictvím zaslání šifrovaných paměťových médií. </w:t>
            </w:r>
          </w:p>
        </w:tc>
        <w:tc>
          <w:tcPr>
            <w:tcW w:w="3474" w:type="dxa"/>
            <w:hideMark/>
          </w:tcPr>
          <w:p w14:paraId="3D6F7331" w14:textId="0C84F148"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část návrhu smlouvy, nebo produktovou specifikaci, ze které bude patrné, že materiální dodavatel umožňuje bulk import/export dat“ pro import či export velkých objemů dat prostřednictvím zaslání šifrovaných paměťových médií</w:t>
            </w:r>
          </w:p>
        </w:tc>
        <w:tc>
          <w:tcPr>
            <w:tcW w:w="779" w:type="dxa"/>
            <w:noWrap/>
            <w:hideMark/>
          </w:tcPr>
          <w:p w14:paraId="77A2F065" w14:textId="60E62482"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40ED4B7A" w14:textId="2094EA98"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6A7559AA" w14:textId="5855B901"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2FDC080" w14:textId="0C1AB64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4BCEBE00" w14:textId="4682E2FF"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55BD520" w14:textId="2FA039DA"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F0BFF45" w14:textId="7015158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0B4778C4"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3914A406" w14:textId="4FF0A8F4" w:rsidTr="00F00E64">
        <w:trPr>
          <w:divId w:val="1374647829"/>
          <w:trHeight w:val="3060"/>
        </w:trPr>
        <w:tc>
          <w:tcPr>
            <w:cnfStyle w:val="001000000000" w:firstRow="0" w:lastRow="0" w:firstColumn="1" w:lastColumn="0" w:oddVBand="0" w:evenVBand="0" w:oddHBand="0" w:evenHBand="0" w:firstRowFirstColumn="0" w:firstRowLastColumn="0" w:lastRowFirstColumn="0" w:lastRowLastColumn="0"/>
            <w:tcW w:w="444" w:type="dxa"/>
            <w:noWrap/>
            <w:hideMark/>
          </w:tcPr>
          <w:p w14:paraId="21ED4076"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lastRenderedPageBreak/>
              <w:t>15</w:t>
            </w:r>
          </w:p>
        </w:tc>
        <w:tc>
          <w:tcPr>
            <w:tcW w:w="3804" w:type="dxa"/>
            <w:hideMark/>
          </w:tcPr>
          <w:p w14:paraId="25CEB36E" w14:textId="63291DF6"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umožňuje uložení klíčů v certifikovaném hardware security modulu (HSM) úrovně ochrany FIPS 140-2 level 2 a vyšší, FIPS 140-3 level 2 a vyšší nebo certifikaci dle Common Criteria minimálně na EAL4 a vyšší, který je pod vzdálenou správou zákazníka.</w:t>
            </w:r>
          </w:p>
        </w:tc>
        <w:tc>
          <w:tcPr>
            <w:tcW w:w="3474" w:type="dxa"/>
            <w:hideMark/>
          </w:tcPr>
          <w:p w14:paraId="05C65529" w14:textId="39BC37DC"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nebo část návrhu smlouvy nebo produktovou specifikaci služby, ze které bude patrné, že materiální dodavatel umožňuje uložení klíčů v HSM modulu úrovně ochrany FIPS 140-2 level 2 a vyšší, FIPS 140-3 level 2 a vyšší nebo certifikaci dle Common Criteria minimálně na EAL4 a vyšší, který je pod správou zákazníka</w:t>
            </w:r>
          </w:p>
        </w:tc>
        <w:tc>
          <w:tcPr>
            <w:tcW w:w="779" w:type="dxa"/>
            <w:noWrap/>
            <w:hideMark/>
          </w:tcPr>
          <w:p w14:paraId="24BDC356" w14:textId="0684DF54"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1EFB91FC" w14:textId="4DA9ECE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79" w:type="dxa"/>
            <w:noWrap/>
            <w:hideMark/>
          </w:tcPr>
          <w:p w14:paraId="341C3EEC" w14:textId="5F60875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AA6BD6D" w14:textId="16A443CE"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29BDC256" w14:textId="7EA60A1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6FD51882" w14:textId="59522B8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D1A2710" w14:textId="40E645D5"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5E8E89DB" w14:textId="17A9075A" w:rsidR="00F00E64" w:rsidRPr="00F00E64"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t>HSM modul je uložen v datacentru a je ve vlastnictví materiálního dodavatele. Materiální dodavatel umožní vzdálenou instalaci vlastního klíče. Bude na rozhodnutí zákazníka, zda využije.</w:t>
            </w:r>
          </w:p>
        </w:tc>
      </w:tr>
      <w:tr w:rsidR="00F00E64" w:rsidRPr="00A9141B" w14:paraId="2BF69023" w14:textId="1D4B8202" w:rsidTr="00F00E64">
        <w:trPr>
          <w:divId w:val="1374647829"/>
          <w:trHeight w:val="3600"/>
        </w:trPr>
        <w:tc>
          <w:tcPr>
            <w:cnfStyle w:val="001000000000" w:firstRow="0" w:lastRow="0" w:firstColumn="1" w:lastColumn="0" w:oddVBand="0" w:evenVBand="0" w:oddHBand="0" w:evenHBand="0" w:firstRowFirstColumn="0" w:firstRowLastColumn="0" w:lastRowFirstColumn="0" w:lastRowLastColumn="0"/>
            <w:tcW w:w="444" w:type="dxa"/>
            <w:noWrap/>
            <w:hideMark/>
          </w:tcPr>
          <w:p w14:paraId="67E54F12"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16</w:t>
            </w:r>
          </w:p>
        </w:tc>
        <w:tc>
          <w:tcPr>
            <w:tcW w:w="3804" w:type="dxa"/>
            <w:hideMark/>
          </w:tcPr>
          <w:p w14:paraId="63175E06"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umožňuje ochranu zákaznického obsahu šifrováním při přenosu a v úložištích v cloudové službě pomocí některého z algoritmů uvedených v doporučení v oblasti kryptografických prostředků vydané NÚKIB, které je zveřejněno na jeho internetových stránkách</w:t>
            </w:r>
          </w:p>
        </w:tc>
        <w:tc>
          <w:tcPr>
            <w:tcW w:w="3474" w:type="dxa"/>
            <w:hideMark/>
          </w:tcPr>
          <w:p w14:paraId="127EE905" w14:textId="04B7D515"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nebo část návrhu smlouvy nebo produktovou specifikaci služby, ze které bude patrný způsob šifrování při přenosu a v úložištích v cloudové službě</w:t>
            </w:r>
          </w:p>
        </w:tc>
        <w:tc>
          <w:tcPr>
            <w:tcW w:w="779" w:type="dxa"/>
            <w:noWrap/>
            <w:hideMark/>
          </w:tcPr>
          <w:p w14:paraId="29BE1A51" w14:textId="0FD85994"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7D04636C" w14:textId="3938B1FA"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2C6729CF" w14:textId="491609BE"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0CBBC28B" w14:textId="792C4C81"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1A2307E5" w14:textId="4FEDD84D"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4CF294E9" w14:textId="1238C006"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1479BBE" w14:textId="6A8DF782"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74C74C55"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43A74686" w14:textId="1CC84F45" w:rsidTr="00F00E64">
        <w:trPr>
          <w:divId w:val="1374647829"/>
          <w:trHeight w:val="1020"/>
        </w:trPr>
        <w:tc>
          <w:tcPr>
            <w:cnfStyle w:val="001000000000" w:firstRow="0" w:lastRow="0" w:firstColumn="1" w:lastColumn="0" w:oddVBand="0" w:evenVBand="0" w:oddHBand="0" w:evenHBand="0" w:firstRowFirstColumn="0" w:firstRowLastColumn="0" w:lastRowFirstColumn="0" w:lastRowLastColumn="0"/>
            <w:tcW w:w="444" w:type="dxa"/>
            <w:noWrap/>
            <w:hideMark/>
          </w:tcPr>
          <w:p w14:paraId="2D044A23"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17</w:t>
            </w:r>
          </w:p>
        </w:tc>
        <w:tc>
          <w:tcPr>
            <w:tcW w:w="3804" w:type="dxa"/>
            <w:hideMark/>
          </w:tcPr>
          <w:p w14:paraId="189CECC5"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zajišťuje ochranu zákaznického obsahu šifrováním na úrovni operačního systému.</w:t>
            </w:r>
          </w:p>
        </w:tc>
        <w:tc>
          <w:tcPr>
            <w:tcW w:w="3474" w:type="dxa"/>
            <w:hideMark/>
          </w:tcPr>
          <w:p w14:paraId="5734030D" w14:textId="1B763829"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nebo část návrhu smlouvy nebo produktovou specifikaci služby, ze které bude patrné, že materiální dodavatel zajišťuje ochranu zákaznického obsahu šifrováním na úrovni operačního systému</w:t>
            </w:r>
          </w:p>
        </w:tc>
        <w:tc>
          <w:tcPr>
            <w:tcW w:w="779" w:type="dxa"/>
            <w:noWrap/>
            <w:hideMark/>
          </w:tcPr>
          <w:p w14:paraId="0166007D" w14:textId="0785881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412D6B11" w14:textId="489A4F24"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067132BD" w14:textId="0382A16D"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FB42725" w14:textId="17E8FB59"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7D4E8FE7" w14:textId="61497FCB"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49F38C79" w14:textId="51AA197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F60EC07" w14:textId="4774B296"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4B95BD3E"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670C66C2" w14:textId="4A89CFAF" w:rsidTr="00F00E64">
        <w:trPr>
          <w:divId w:val="1374647829"/>
          <w:trHeight w:val="2550"/>
        </w:trPr>
        <w:tc>
          <w:tcPr>
            <w:cnfStyle w:val="001000000000" w:firstRow="0" w:lastRow="0" w:firstColumn="1" w:lastColumn="0" w:oddVBand="0" w:evenVBand="0" w:oddHBand="0" w:evenHBand="0" w:firstRowFirstColumn="0" w:firstRowLastColumn="0" w:lastRowFirstColumn="0" w:lastRowLastColumn="0"/>
            <w:tcW w:w="444" w:type="dxa"/>
            <w:noWrap/>
            <w:hideMark/>
          </w:tcPr>
          <w:p w14:paraId="03496956"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lastRenderedPageBreak/>
              <w:t>18</w:t>
            </w:r>
          </w:p>
        </w:tc>
        <w:tc>
          <w:tcPr>
            <w:tcW w:w="3804" w:type="dxa"/>
            <w:hideMark/>
          </w:tcPr>
          <w:p w14:paraId="325AB5E0"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Materiální dodavatel vyhotovuje záznam o přístupu jeho servisních pracovníků do virtuálního prostoru vyhrazeného zákazníkovi, který obsahuje zákaznický obsah. Tento záznam obsahuje jedinečný identifikátor servisního pracovníka materiálního dodavatele, údaj o tom, kdy, z jakého důvodu a na jakou datovou entitu došlo k přístupu. Tento záznam materiální dodavatel umožňuje zpřístupnit zákazníkovi. </w:t>
            </w:r>
          </w:p>
        </w:tc>
        <w:tc>
          <w:tcPr>
            <w:tcW w:w="3474" w:type="dxa"/>
            <w:hideMark/>
          </w:tcPr>
          <w:p w14:paraId="5D001D9B" w14:textId="215532D8"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nebo část návrhu smlouvy nebo produktovou specifikaci služby, ze které bude patrné, že materiální dodavatel vyhotovuje záznam o přístupu servisních pracovníků do virtuálního prostoru vyhrazeného zákazníkovi, který obsahuje zákaznický obsah, a zpřístupní tento záznam zákazníkovi.</w:t>
            </w:r>
          </w:p>
        </w:tc>
        <w:tc>
          <w:tcPr>
            <w:tcW w:w="779" w:type="dxa"/>
            <w:noWrap/>
            <w:hideMark/>
          </w:tcPr>
          <w:p w14:paraId="687C9BDF" w14:textId="45319765"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0F74AEAE" w14:textId="3723B6CD"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0A5DF592" w14:textId="620115C1"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1A2A9E5" w14:textId="1797691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685C9772" w14:textId="63C769B8"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432AE7C6" w14:textId="62C917A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600A7E54" w14:textId="4B4D7EDB"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23F15673"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3E43E4F0" w14:textId="7C8E4680" w:rsidTr="00F00E64">
        <w:trPr>
          <w:divId w:val="1374647829"/>
          <w:trHeight w:val="1785"/>
        </w:trPr>
        <w:tc>
          <w:tcPr>
            <w:cnfStyle w:val="001000000000" w:firstRow="0" w:lastRow="0" w:firstColumn="1" w:lastColumn="0" w:oddVBand="0" w:evenVBand="0" w:oddHBand="0" w:evenHBand="0" w:firstRowFirstColumn="0" w:firstRowLastColumn="0" w:lastRowFirstColumn="0" w:lastRowLastColumn="0"/>
            <w:tcW w:w="444" w:type="dxa"/>
            <w:noWrap/>
            <w:hideMark/>
          </w:tcPr>
          <w:p w14:paraId="61CF0C26"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19</w:t>
            </w:r>
          </w:p>
        </w:tc>
        <w:tc>
          <w:tcPr>
            <w:tcW w:w="3804" w:type="dxa"/>
            <w:hideMark/>
          </w:tcPr>
          <w:p w14:paraId="5F11E851" w14:textId="5C8C59EA"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Materiální dodavatel umožňuje bezpečnou likvidaci kryptografických klíčů uložených v certifikovaném hardware security modulu (HSM) řízenou zákazníkem. Materiální dodavatel umožňuje při ukončení služby bezpečnou likvidaci dat v souladu s vyhláškou o kybernetické bezpečnosti.   </w:t>
            </w:r>
          </w:p>
        </w:tc>
        <w:tc>
          <w:tcPr>
            <w:tcW w:w="3474" w:type="dxa"/>
            <w:hideMark/>
          </w:tcPr>
          <w:p w14:paraId="4D0A5573" w14:textId="0F6250DC"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nebo část návrhu smlouvy nebo produktovou specifikaci služby, ze které bude patrné umožnění bezpečné likvidaci kryptografických klíčů uložených v certifikovaném hardware security modulu (HSM) řízenou zákazníkem a závazek umožnit/zajistit při ukončení služby likvidaci vrchního přístupového klíče a popis bezpečné likvidace dat v souladu s vyhláškou o kybernetické bezpečnosti. </w:t>
            </w:r>
          </w:p>
        </w:tc>
        <w:tc>
          <w:tcPr>
            <w:tcW w:w="779" w:type="dxa"/>
            <w:noWrap/>
            <w:hideMark/>
          </w:tcPr>
          <w:p w14:paraId="207CF771" w14:textId="1B96D4D9"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752D7BA5" w14:textId="6286E032"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79" w:type="dxa"/>
            <w:noWrap/>
            <w:hideMark/>
          </w:tcPr>
          <w:p w14:paraId="6CED61B9" w14:textId="071A00C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69CAEEEA" w14:textId="1090938D"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293C78D3" w14:textId="65CEE0E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0FF40D1F" w14:textId="4050496A"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20A82944" w14:textId="745B0542"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79339CB3"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59DE7BA8" w14:textId="4C0F7723" w:rsidTr="00F00E64">
        <w:trPr>
          <w:divId w:val="1374647829"/>
          <w:trHeight w:val="1275"/>
        </w:trPr>
        <w:tc>
          <w:tcPr>
            <w:cnfStyle w:val="001000000000" w:firstRow="0" w:lastRow="0" w:firstColumn="1" w:lastColumn="0" w:oddVBand="0" w:evenVBand="0" w:oddHBand="0" w:evenHBand="0" w:firstRowFirstColumn="0" w:firstRowLastColumn="0" w:lastRowFirstColumn="0" w:lastRowLastColumn="0"/>
            <w:tcW w:w="444" w:type="dxa"/>
            <w:noWrap/>
            <w:hideMark/>
          </w:tcPr>
          <w:p w14:paraId="4DB29C09"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20</w:t>
            </w:r>
          </w:p>
        </w:tc>
        <w:tc>
          <w:tcPr>
            <w:tcW w:w="3804" w:type="dxa"/>
            <w:hideMark/>
          </w:tcPr>
          <w:p w14:paraId="5818DEBC" w14:textId="49C4BC26"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Materiální dodavatel umožňuje </w:t>
            </w:r>
            <w:r w:rsidR="00460D2D" w:rsidRPr="00A9141B">
              <w:rPr>
                <w:rFonts w:ascii="Calibri" w:hAnsi="Calibri" w:cs="Calibri"/>
                <w:color w:val="000000"/>
                <w:sz w:val="20"/>
                <w:szCs w:val="20"/>
              </w:rPr>
              <w:t>synchronní</w:t>
            </w:r>
            <w:r w:rsidRPr="00A9141B">
              <w:rPr>
                <w:rFonts w:ascii="Calibri" w:hAnsi="Calibri" w:cs="Calibri"/>
                <w:color w:val="000000"/>
                <w:sz w:val="20"/>
                <w:szCs w:val="20"/>
              </w:rPr>
              <w:t xml:space="preserve"> replikaci dat alespoň do jednoho záložního datového centra, které je kapacitně dostatečné k převzetí služby poskytované z primárního datového centra.</w:t>
            </w:r>
          </w:p>
        </w:tc>
        <w:tc>
          <w:tcPr>
            <w:tcW w:w="3474" w:type="dxa"/>
            <w:hideMark/>
          </w:tcPr>
          <w:p w14:paraId="4D25A77D" w14:textId="1B72C870"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nebo část návrhu smlouvy nebo produktovou specifikaci, ze které bude patrný způsob zálohování do záložního datového centra</w:t>
            </w:r>
          </w:p>
        </w:tc>
        <w:tc>
          <w:tcPr>
            <w:tcW w:w="779" w:type="dxa"/>
            <w:noWrap/>
            <w:hideMark/>
          </w:tcPr>
          <w:p w14:paraId="38975468" w14:textId="228F6A0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208DE623" w14:textId="7C66B479"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79" w:type="dxa"/>
            <w:noWrap/>
            <w:hideMark/>
          </w:tcPr>
          <w:p w14:paraId="7EC283B5" w14:textId="60855E2C"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0743C366" w14:textId="39B6F66E"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4DABD148" w14:textId="3E070D86"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53889DF5" w14:textId="7470AC4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B20A1F0" w14:textId="64CA473E"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085A5A27"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306ED35C" w14:textId="0D4134E1" w:rsidTr="00F00E64">
        <w:trPr>
          <w:divId w:val="1374647829"/>
          <w:trHeight w:val="1020"/>
        </w:trPr>
        <w:tc>
          <w:tcPr>
            <w:cnfStyle w:val="001000000000" w:firstRow="0" w:lastRow="0" w:firstColumn="1" w:lastColumn="0" w:oddVBand="0" w:evenVBand="0" w:oddHBand="0" w:evenHBand="0" w:firstRowFirstColumn="0" w:firstRowLastColumn="0" w:lastRowFirstColumn="0" w:lastRowLastColumn="0"/>
            <w:tcW w:w="444" w:type="dxa"/>
            <w:noWrap/>
            <w:hideMark/>
          </w:tcPr>
          <w:p w14:paraId="473AD2CB"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21</w:t>
            </w:r>
          </w:p>
        </w:tc>
        <w:tc>
          <w:tcPr>
            <w:tcW w:w="3804" w:type="dxa"/>
            <w:hideMark/>
          </w:tcPr>
          <w:p w14:paraId="36B58BC4"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zajišťuje alespoň jednoho záložní datové centrum, které je kapacitně dostatečné k převzetí služby poskytované z primárního datového centra.</w:t>
            </w:r>
          </w:p>
        </w:tc>
        <w:tc>
          <w:tcPr>
            <w:tcW w:w="3474" w:type="dxa"/>
            <w:hideMark/>
          </w:tcPr>
          <w:p w14:paraId="6DBFA5C2" w14:textId="1D8020DE"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nebo část návrhu smlouvy nebo produktovou specifikaci, ze které bude patrné zajištění záložního datového centra</w:t>
            </w:r>
          </w:p>
        </w:tc>
        <w:tc>
          <w:tcPr>
            <w:tcW w:w="779" w:type="dxa"/>
            <w:noWrap/>
            <w:hideMark/>
          </w:tcPr>
          <w:p w14:paraId="6C46EF39" w14:textId="31F083F6"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78543F56" w14:textId="5F2A0C74"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79" w:type="dxa"/>
            <w:noWrap/>
            <w:hideMark/>
          </w:tcPr>
          <w:p w14:paraId="530EBA28" w14:textId="2A05BBE4"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77086A5E" w14:textId="30E0E125"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18E59030" w14:textId="6E97D6AD"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9D9349D" w14:textId="53689394"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5CC44732" w14:textId="094A9952"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2125" w:type="dxa"/>
          </w:tcPr>
          <w:p w14:paraId="199663BF"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785B27AE" w14:textId="397D5F38" w:rsidTr="00F00E64">
        <w:trPr>
          <w:divId w:val="1374647829"/>
          <w:trHeight w:val="1530"/>
        </w:trPr>
        <w:tc>
          <w:tcPr>
            <w:cnfStyle w:val="001000000000" w:firstRow="0" w:lastRow="0" w:firstColumn="1" w:lastColumn="0" w:oddVBand="0" w:evenVBand="0" w:oddHBand="0" w:evenHBand="0" w:firstRowFirstColumn="0" w:firstRowLastColumn="0" w:lastRowFirstColumn="0" w:lastRowLastColumn="0"/>
            <w:tcW w:w="444" w:type="dxa"/>
            <w:noWrap/>
            <w:hideMark/>
          </w:tcPr>
          <w:p w14:paraId="26AF4A43"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lastRenderedPageBreak/>
              <w:t>22</w:t>
            </w:r>
          </w:p>
        </w:tc>
        <w:tc>
          <w:tcPr>
            <w:tcW w:w="3804" w:type="dxa"/>
            <w:hideMark/>
          </w:tcPr>
          <w:p w14:paraId="2DC0BE03" w14:textId="01D7D5A4"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zajistí, že primární i záložní datacentrum, ze kterého jsou poskytovány služby, jsou v dostatečné vzdálenosti od relevantních naturoge</w:t>
            </w:r>
            <w:r w:rsidR="00460D2D">
              <w:rPr>
                <w:rFonts w:ascii="Calibri" w:hAnsi="Calibri" w:cs="Calibri"/>
                <w:color w:val="000000"/>
                <w:sz w:val="20"/>
                <w:szCs w:val="20"/>
              </w:rPr>
              <w:t>n</w:t>
            </w:r>
            <w:r w:rsidRPr="00A9141B">
              <w:rPr>
                <w:rFonts w:ascii="Calibri" w:hAnsi="Calibri" w:cs="Calibri"/>
                <w:color w:val="000000"/>
                <w:sz w:val="20"/>
                <w:szCs w:val="20"/>
              </w:rPr>
              <w:t>ních a antropogenních zdrojů rizik nebo je přijato adekvátní bezpečnostní opatření.</w:t>
            </w:r>
          </w:p>
        </w:tc>
        <w:tc>
          <w:tcPr>
            <w:tcW w:w="3474" w:type="dxa"/>
            <w:hideMark/>
          </w:tcPr>
          <w:p w14:paraId="5646527A" w14:textId="50000171"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 zpráva nebo jiný doklad o zhodnocení naturogenních či antropogen</w:t>
            </w:r>
            <w:r w:rsidR="00460D2D">
              <w:rPr>
                <w:rFonts w:ascii="Calibri" w:hAnsi="Calibri" w:cs="Calibri"/>
                <w:color w:val="000000"/>
                <w:sz w:val="20"/>
                <w:szCs w:val="20"/>
              </w:rPr>
              <w:t>n</w:t>
            </w:r>
            <w:r w:rsidRPr="00A9141B">
              <w:rPr>
                <w:rFonts w:ascii="Calibri" w:hAnsi="Calibri" w:cs="Calibri"/>
                <w:color w:val="000000"/>
                <w:sz w:val="20"/>
                <w:szCs w:val="20"/>
              </w:rPr>
              <w:t>ích zdrojů rizik</w:t>
            </w:r>
          </w:p>
        </w:tc>
        <w:tc>
          <w:tcPr>
            <w:tcW w:w="779" w:type="dxa"/>
            <w:noWrap/>
            <w:hideMark/>
          </w:tcPr>
          <w:p w14:paraId="62D706E8" w14:textId="2D0F5A16"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6E30E465" w14:textId="2E70017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79" w:type="dxa"/>
            <w:noWrap/>
            <w:hideMark/>
          </w:tcPr>
          <w:p w14:paraId="64B6E908" w14:textId="3CF599E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816B8F0" w14:textId="34A98F2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7AC1B1A4" w14:textId="566F757C"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73C8D457" w14:textId="1358978D"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7A86FFDE" w14:textId="3F20DE9C"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19BAB01A"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42110886" w14:textId="2A02973C" w:rsidTr="00F00E64">
        <w:trPr>
          <w:divId w:val="1374647829"/>
          <w:trHeight w:val="1275"/>
        </w:trPr>
        <w:tc>
          <w:tcPr>
            <w:cnfStyle w:val="001000000000" w:firstRow="0" w:lastRow="0" w:firstColumn="1" w:lastColumn="0" w:oddVBand="0" w:evenVBand="0" w:oddHBand="0" w:evenHBand="0" w:firstRowFirstColumn="0" w:firstRowLastColumn="0" w:lastRowFirstColumn="0" w:lastRowLastColumn="0"/>
            <w:tcW w:w="444" w:type="dxa"/>
            <w:noWrap/>
            <w:hideMark/>
          </w:tcPr>
          <w:p w14:paraId="5C0E3CB0"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23</w:t>
            </w:r>
          </w:p>
        </w:tc>
        <w:tc>
          <w:tcPr>
            <w:tcW w:w="3804" w:type="dxa"/>
            <w:hideMark/>
          </w:tcPr>
          <w:p w14:paraId="293B1D28"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zajistí, že primární a záložní datové centrum se nacházejí v rozdílných distribučních oblastech elektřiny a ve vzdálenosti alespoň 10km od sebe navzájem.</w:t>
            </w:r>
          </w:p>
        </w:tc>
        <w:tc>
          <w:tcPr>
            <w:tcW w:w="3474" w:type="dxa"/>
            <w:hideMark/>
          </w:tcPr>
          <w:p w14:paraId="5BDA4C9D" w14:textId="5779B69E"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odkaz na tu část certifikace ISO 27001/auditní zprávy SOC 2®, ze které bude patrný úplný výčet datacenter a jejich lokace po úroveň katastrálního území/obce ve kterých bude zákaznický obsah trvale uložen.</w:t>
            </w:r>
          </w:p>
        </w:tc>
        <w:tc>
          <w:tcPr>
            <w:tcW w:w="779" w:type="dxa"/>
            <w:noWrap/>
            <w:hideMark/>
          </w:tcPr>
          <w:p w14:paraId="60BA0F01" w14:textId="4F74496F"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5CDE8FC0" w14:textId="0766855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79" w:type="dxa"/>
            <w:noWrap/>
            <w:hideMark/>
          </w:tcPr>
          <w:p w14:paraId="613D924A" w14:textId="5A727F9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221FD0C" w14:textId="74E6F81F"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3CF578DF" w14:textId="6376A6FF"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02ACFBD" w14:textId="1D6E8CBA"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75705F7F" w14:textId="2BAC1232"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40709EB5"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715DE5CF" w14:textId="3B854B4A" w:rsidTr="00F00E64">
        <w:trPr>
          <w:divId w:val="1374647829"/>
          <w:trHeight w:val="1020"/>
        </w:trPr>
        <w:tc>
          <w:tcPr>
            <w:cnfStyle w:val="001000000000" w:firstRow="0" w:lastRow="0" w:firstColumn="1" w:lastColumn="0" w:oddVBand="0" w:evenVBand="0" w:oddHBand="0" w:evenHBand="0" w:firstRowFirstColumn="0" w:firstRowLastColumn="0" w:lastRowFirstColumn="0" w:lastRowLastColumn="0"/>
            <w:tcW w:w="444" w:type="dxa"/>
            <w:noWrap/>
            <w:hideMark/>
          </w:tcPr>
          <w:p w14:paraId="2280D8EB"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24</w:t>
            </w:r>
          </w:p>
        </w:tc>
        <w:tc>
          <w:tcPr>
            <w:tcW w:w="3804" w:type="dxa"/>
            <w:hideMark/>
          </w:tcPr>
          <w:p w14:paraId="440E79DA"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zajistí, že primární i záložní datové centrum se nacházejí buďto obě v České republice nebo ve dvou různých státech EU (EHS).</w:t>
            </w:r>
          </w:p>
        </w:tc>
        <w:tc>
          <w:tcPr>
            <w:tcW w:w="3474" w:type="dxa"/>
            <w:hideMark/>
          </w:tcPr>
          <w:p w14:paraId="7A6568CC" w14:textId="735FC0A9" w:rsidR="00F00E64" w:rsidRPr="00A9141B" w:rsidRDefault="00F00E64" w:rsidP="00460D2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odkaz na tu část certifikace ISO 27001/auditní zprávy SOC 2®, ze které bude patrný úplný výčet datacenter a jejich lokace po úroveň katastrálního území/obce ve kterých bude zákaznický obsah trvale uložen.</w:t>
            </w:r>
          </w:p>
        </w:tc>
        <w:tc>
          <w:tcPr>
            <w:tcW w:w="779" w:type="dxa"/>
            <w:noWrap/>
            <w:hideMark/>
          </w:tcPr>
          <w:p w14:paraId="1F725AB0" w14:textId="37A2F50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010DE018" w14:textId="2E044FF6"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79" w:type="dxa"/>
            <w:noWrap/>
            <w:hideMark/>
          </w:tcPr>
          <w:p w14:paraId="0C5A9725" w14:textId="1B2EF105"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0A65102E" w14:textId="3F5EB1B1"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622A7A5B" w14:textId="07FCA2E5"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2A4DBC0" w14:textId="1C215F4C"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98F1915" w14:textId="21D3182F"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03A61EF1"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2C58971D" w14:textId="16FDBADA" w:rsidTr="00F00E64">
        <w:trPr>
          <w:divId w:val="1374647829"/>
          <w:trHeight w:val="3585"/>
        </w:trPr>
        <w:tc>
          <w:tcPr>
            <w:cnfStyle w:val="001000000000" w:firstRow="0" w:lastRow="0" w:firstColumn="1" w:lastColumn="0" w:oddVBand="0" w:evenVBand="0" w:oddHBand="0" w:evenHBand="0" w:firstRowFirstColumn="0" w:firstRowLastColumn="0" w:lastRowFirstColumn="0" w:lastRowLastColumn="0"/>
            <w:tcW w:w="444" w:type="dxa"/>
            <w:noWrap/>
            <w:hideMark/>
          </w:tcPr>
          <w:p w14:paraId="3A46325B" w14:textId="77777777" w:rsidR="00F00E64" w:rsidRPr="00A9141B" w:rsidRDefault="00F00E64" w:rsidP="00F00E64">
            <w:pPr>
              <w:spacing w:after="0" w:line="240" w:lineRule="auto"/>
              <w:jc w:val="center"/>
              <w:rPr>
                <w:rFonts w:ascii="Calibri" w:hAnsi="Calibri" w:cs="Calibri"/>
                <w:sz w:val="20"/>
                <w:szCs w:val="20"/>
              </w:rPr>
            </w:pPr>
            <w:r w:rsidRPr="00A9141B">
              <w:rPr>
                <w:rFonts w:ascii="Calibri" w:hAnsi="Calibri" w:cs="Calibri"/>
                <w:sz w:val="20"/>
                <w:szCs w:val="20"/>
              </w:rPr>
              <w:t>25</w:t>
            </w:r>
          </w:p>
        </w:tc>
        <w:tc>
          <w:tcPr>
            <w:tcW w:w="3804" w:type="dxa"/>
            <w:hideMark/>
          </w:tcPr>
          <w:p w14:paraId="3206A626" w14:textId="77777777"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je držitelem certifikace ČSN EN ISO/IEC 27001 nebo ISO/IEC 27001 do jehož certifikovaného rozsahu náleží posuzovaná služba cloud computingu</w:t>
            </w:r>
          </w:p>
        </w:tc>
        <w:tc>
          <w:tcPr>
            <w:tcW w:w="3474" w:type="dxa"/>
            <w:hideMark/>
          </w:tcPr>
          <w:p w14:paraId="4420D885" w14:textId="77777777"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Certifikát ČSN EN ISO/IEC 27001 nebo ISO/IEC 27001 a příslušné auditní zprávy od certifikačního orgánu, který byl akreditován pro provádění auditů a certifikaci systémů řízení bezpečnosti informací některým z členů IAF, který podepsal MLA</w:t>
            </w:r>
          </w:p>
        </w:tc>
        <w:tc>
          <w:tcPr>
            <w:tcW w:w="779" w:type="dxa"/>
            <w:noWrap/>
            <w:hideMark/>
          </w:tcPr>
          <w:p w14:paraId="3B1F428E" w14:textId="331C812D"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9490C11" w14:textId="41A34F2D"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4260B0C8" w14:textId="63ECB204"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26AC2DF" w14:textId="7176AA98"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24C2B32A" w14:textId="4DE3AAF3"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C60170A" w14:textId="5F59F2AC"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6D60D118" w14:textId="07C59CD8"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1EF5F29F" w14:textId="39390663"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Arial"/>
                <w:sz w:val="20"/>
                <w:szCs w:val="20"/>
              </w:rPr>
              <w:t>Materiální dodavatel dodá každých 15 měsíců do evidence v katalogu nabídek cloud computingu Ministerstva vnitra platný certifikát, a dále auditní zprávu ne starší jak 3 měsíců.</w:t>
            </w:r>
            <w:r>
              <w:rPr>
                <w:rFonts w:ascii="Calibri" w:hAnsi="Calibri" w:cs="Arial"/>
                <w:sz w:val="20"/>
                <w:szCs w:val="20"/>
              </w:rPr>
              <w:br/>
              <w:t>(https://www.iaf.nu//articles/IAF_MLA/14)</w:t>
            </w:r>
          </w:p>
        </w:tc>
      </w:tr>
      <w:tr w:rsidR="00F00E64" w:rsidRPr="00A9141B" w14:paraId="4A5F9044" w14:textId="5C6984CB" w:rsidTr="00F00E64">
        <w:trPr>
          <w:divId w:val="1374647829"/>
          <w:trHeight w:val="3585"/>
        </w:trPr>
        <w:tc>
          <w:tcPr>
            <w:cnfStyle w:val="001000000000" w:firstRow="0" w:lastRow="0" w:firstColumn="1" w:lastColumn="0" w:oddVBand="0" w:evenVBand="0" w:oddHBand="0" w:evenHBand="0" w:firstRowFirstColumn="0" w:firstRowLastColumn="0" w:lastRowFirstColumn="0" w:lastRowLastColumn="0"/>
            <w:tcW w:w="444" w:type="dxa"/>
            <w:noWrap/>
            <w:hideMark/>
          </w:tcPr>
          <w:p w14:paraId="5DA9F76B" w14:textId="77777777" w:rsidR="00F00E64" w:rsidRPr="00A9141B" w:rsidRDefault="00F00E64" w:rsidP="00F00E64">
            <w:pPr>
              <w:spacing w:after="0" w:line="240" w:lineRule="auto"/>
              <w:jc w:val="center"/>
              <w:rPr>
                <w:rFonts w:ascii="Calibri" w:hAnsi="Calibri" w:cs="Calibri"/>
                <w:sz w:val="20"/>
                <w:szCs w:val="20"/>
              </w:rPr>
            </w:pPr>
            <w:r w:rsidRPr="00A9141B">
              <w:rPr>
                <w:rFonts w:ascii="Calibri" w:hAnsi="Calibri" w:cs="Calibri"/>
                <w:sz w:val="20"/>
                <w:szCs w:val="20"/>
              </w:rPr>
              <w:lastRenderedPageBreak/>
              <w:t>26</w:t>
            </w:r>
          </w:p>
        </w:tc>
        <w:tc>
          <w:tcPr>
            <w:tcW w:w="3804" w:type="dxa"/>
            <w:hideMark/>
          </w:tcPr>
          <w:p w14:paraId="5C85B370" w14:textId="77777777"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je držitelem certifikace ČSN ISO/IEC 27001 nebo ISO/IEC 27001 jehož rozsah zahrnuje identifikace normy ČSN ISO/IEC 27017 nebo ISO/IEC 27017 pro posuzovanou službu cloud computingu</w:t>
            </w:r>
          </w:p>
        </w:tc>
        <w:tc>
          <w:tcPr>
            <w:tcW w:w="3474" w:type="dxa"/>
            <w:hideMark/>
          </w:tcPr>
          <w:p w14:paraId="1041BB4A" w14:textId="77777777"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Certifikát ČSN EN ISO/IEC 27001 nebo ISO/IEC 27001 jehož rozsah zahrnuje identifikaci normy ČSN ISO/IEC 27017 nebo ISO/IEC 27017 a příslušné auditní zprávy od certifikačního orgánu, který byl akreditován pro provádění auditů a certifikaci systémů řízení bezpečnosti informací některým z členů IAF, který podepsal MLA</w:t>
            </w:r>
          </w:p>
        </w:tc>
        <w:tc>
          <w:tcPr>
            <w:tcW w:w="779" w:type="dxa"/>
            <w:noWrap/>
            <w:hideMark/>
          </w:tcPr>
          <w:p w14:paraId="44BAB311" w14:textId="0E7DB22D"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49745AF5" w14:textId="4D4014CB"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0FD2434C" w14:textId="47249D10"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06C695E" w14:textId="38F448E0"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2A12FBD0" w14:textId="283B717B"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5532B09" w14:textId="60809BC9"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2A6D541" w14:textId="36C9172E"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57184114" w14:textId="5BB6E093"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Arial"/>
                <w:sz w:val="20"/>
                <w:szCs w:val="20"/>
              </w:rPr>
              <w:t>Materiální dodavatel dodá každých 15 měsíců do evidence v katalogu nabídek cloud computingu Ministerstva vnitra platný certifikát, a dále auditní zprávu ne starší jak 3 měsíců.</w:t>
            </w:r>
            <w:r>
              <w:rPr>
                <w:rFonts w:ascii="Calibri" w:hAnsi="Calibri" w:cs="Arial"/>
                <w:sz w:val="20"/>
                <w:szCs w:val="20"/>
              </w:rPr>
              <w:br/>
              <w:t>(https://www.iaf.nu//articles/IAF_MLA/14)</w:t>
            </w:r>
          </w:p>
        </w:tc>
      </w:tr>
      <w:tr w:rsidR="00F00E64" w:rsidRPr="00A9141B" w14:paraId="050D861C" w14:textId="5885743B" w:rsidTr="00F00E64">
        <w:trPr>
          <w:divId w:val="1374647829"/>
          <w:trHeight w:val="3585"/>
        </w:trPr>
        <w:tc>
          <w:tcPr>
            <w:cnfStyle w:val="001000000000" w:firstRow="0" w:lastRow="0" w:firstColumn="1" w:lastColumn="0" w:oddVBand="0" w:evenVBand="0" w:oddHBand="0" w:evenHBand="0" w:firstRowFirstColumn="0" w:firstRowLastColumn="0" w:lastRowFirstColumn="0" w:lastRowLastColumn="0"/>
            <w:tcW w:w="444" w:type="dxa"/>
            <w:noWrap/>
            <w:hideMark/>
          </w:tcPr>
          <w:p w14:paraId="4F2E5EAA" w14:textId="77777777" w:rsidR="00F00E64" w:rsidRPr="00A9141B" w:rsidRDefault="00F00E64" w:rsidP="00F00E64">
            <w:pPr>
              <w:spacing w:after="0" w:line="240" w:lineRule="auto"/>
              <w:jc w:val="center"/>
              <w:rPr>
                <w:rFonts w:ascii="Calibri" w:hAnsi="Calibri" w:cs="Calibri"/>
                <w:sz w:val="20"/>
                <w:szCs w:val="20"/>
              </w:rPr>
            </w:pPr>
            <w:r w:rsidRPr="00A9141B">
              <w:rPr>
                <w:rFonts w:ascii="Calibri" w:hAnsi="Calibri" w:cs="Calibri"/>
                <w:sz w:val="20"/>
                <w:szCs w:val="20"/>
              </w:rPr>
              <w:t>27</w:t>
            </w:r>
          </w:p>
        </w:tc>
        <w:tc>
          <w:tcPr>
            <w:tcW w:w="3804" w:type="dxa"/>
            <w:hideMark/>
          </w:tcPr>
          <w:p w14:paraId="40F2710E" w14:textId="77777777"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je držitelem certifikace ČSN ISO/IEC 27001 nebo ISO/IEC 27001 jehož rozsah zahrnuje identifikaci normy ČSN ISO/IEC 27018 nebo ISO/IEC 27018 pro posuzovanou službu cloud computingu</w:t>
            </w:r>
          </w:p>
        </w:tc>
        <w:tc>
          <w:tcPr>
            <w:tcW w:w="3474" w:type="dxa"/>
            <w:hideMark/>
          </w:tcPr>
          <w:p w14:paraId="2FE80300" w14:textId="77777777"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Certifikát ČSN EN ISO/IEC 27001 nebo ISO/IEC 27001 jehož rozsah zahrnuje identifikaci normy ČSN ISO/IEC 27018 nebo ISO/IEC 27018 a příslušné auditní zprávy od certifikačního orgánu, který byl akreditován pro provádění auditů a certifikaci systémů řízení bezpečnosti informací některým z členů IAF, který podepsal MLA</w:t>
            </w:r>
          </w:p>
        </w:tc>
        <w:tc>
          <w:tcPr>
            <w:tcW w:w="779" w:type="dxa"/>
            <w:noWrap/>
            <w:hideMark/>
          </w:tcPr>
          <w:p w14:paraId="72C7D377" w14:textId="03293ED9"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77086C78" w14:textId="5DEFD18C"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19363BB2" w14:textId="3E24EC4A"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09CD821" w14:textId="1F893FD7"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2C1C5A3B" w14:textId="40C0AC14"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6BE6705" w14:textId="36512734"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6182FFA2" w14:textId="288361A1"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12C8DEB7" w14:textId="11D254BA"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Arial"/>
                <w:sz w:val="20"/>
                <w:szCs w:val="20"/>
              </w:rPr>
              <w:t>Materiální dodavatel dodá každých 15 měsíců do evidence v katalogu nabídek cloud computingu Ministerstva vnitra platný certifikát, a dále auditní zprávu ne starší jak 3 měsíců.</w:t>
            </w:r>
            <w:r>
              <w:rPr>
                <w:rFonts w:ascii="Calibri" w:hAnsi="Calibri" w:cs="Arial"/>
                <w:sz w:val="20"/>
                <w:szCs w:val="20"/>
              </w:rPr>
              <w:br/>
              <w:t>(https://www.iaf.nu//articles/IAF_MLA/14)</w:t>
            </w:r>
          </w:p>
        </w:tc>
      </w:tr>
      <w:tr w:rsidR="00F00E64" w:rsidRPr="00A9141B" w14:paraId="6278000F" w14:textId="3F14DFCF" w:rsidTr="00F00E64">
        <w:trPr>
          <w:divId w:val="1374647829"/>
          <w:trHeight w:val="2055"/>
        </w:trPr>
        <w:tc>
          <w:tcPr>
            <w:cnfStyle w:val="001000000000" w:firstRow="0" w:lastRow="0" w:firstColumn="1" w:lastColumn="0" w:oddVBand="0" w:evenVBand="0" w:oddHBand="0" w:evenHBand="0" w:firstRowFirstColumn="0" w:firstRowLastColumn="0" w:lastRowFirstColumn="0" w:lastRowLastColumn="0"/>
            <w:tcW w:w="444" w:type="dxa"/>
            <w:noWrap/>
            <w:hideMark/>
          </w:tcPr>
          <w:p w14:paraId="72DE9571" w14:textId="77777777" w:rsidR="00F00E64" w:rsidRPr="00A9141B" w:rsidRDefault="00F00E64" w:rsidP="00F00E64">
            <w:pPr>
              <w:spacing w:after="0" w:line="240" w:lineRule="auto"/>
              <w:jc w:val="center"/>
              <w:rPr>
                <w:rFonts w:ascii="Calibri" w:hAnsi="Calibri" w:cs="Calibri"/>
                <w:sz w:val="20"/>
                <w:szCs w:val="20"/>
              </w:rPr>
            </w:pPr>
            <w:r w:rsidRPr="00A9141B">
              <w:rPr>
                <w:rFonts w:ascii="Calibri" w:hAnsi="Calibri" w:cs="Calibri"/>
                <w:sz w:val="20"/>
                <w:szCs w:val="20"/>
              </w:rPr>
              <w:lastRenderedPageBreak/>
              <w:t>28</w:t>
            </w:r>
          </w:p>
        </w:tc>
        <w:tc>
          <w:tcPr>
            <w:tcW w:w="3804" w:type="dxa"/>
            <w:hideMark/>
          </w:tcPr>
          <w:p w14:paraId="601815DF" w14:textId="77777777"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má zaveden systém sledování a vyhodnocování bezpečnostních událostí (např. SIEM) a umožní zpřístupnění vzdáleně všech událostí tykajících se konkrétního zákazníka, zákazníkovi, bez zbytečného prodlení po vzniku události.</w:t>
            </w:r>
          </w:p>
        </w:tc>
        <w:tc>
          <w:tcPr>
            <w:tcW w:w="3474" w:type="dxa"/>
            <w:hideMark/>
          </w:tcPr>
          <w:p w14:paraId="170BF5BD" w14:textId="3B6EF780"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část návrhu smlouvy nebo jiný popis služby, ze které bude patrné zavedení systému sledování a vyhodnocování bezpečnostních událostí a závazek materiálního dodavatele zpřístupnění prioritních událostí zákazníkovi</w:t>
            </w:r>
          </w:p>
        </w:tc>
        <w:tc>
          <w:tcPr>
            <w:tcW w:w="779" w:type="dxa"/>
            <w:noWrap/>
            <w:hideMark/>
          </w:tcPr>
          <w:p w14:paraId="40DF1273" w14:textId="1C499E2A"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48D3A7DC" w14:textId="340E13C8"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7ADB73D7" w14:textId="4202B06F"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4FF805E7" w14:textId="74C49E5C"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79074010" w14:textId="23DBFFFB"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26319B27" w14:textId="4C255FB5"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819EC07" w14:textId="29EB7B74"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1EDACD10" w14:textId="46D96645"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Arial"/>
                <w:sz w:val="20"/>
                <w:szCs w:val="20"/>
              </w:rPr>
              <w:t>Volba priorit je na zákazníkovi, následně si zákazník ve smlouvě s materiálním dodavatelem vyjasní, o které události mu jde.</w:t>
            </w:r>
          </w:p>
        </w:tc>
      </w:tr>
      <w:tr w:rsidR="00F00E64" w:rsidRPr="00A9141B" w14:paraId="75563262" w14:textId="4AF98F84" w:rsidTr="00F00E64">
        <w:trPr>
          <w:divId w:val="1374647829"/>
          <w:trHeight w:val="765"/>
        </w:trPr>
        <w:tc>
          <w:tcPr>
            <w:cnfStyle w:val="001000000000" w:firstRow="0" w:lastRow="0" w:firstColumn="1" w:lastColumn="0" w:oddVBand="0" w:evenVBand="0" w:oddHBand="0" w:evenHBand="0" w:firstRowFirstColumn="0" w:firstRowLastColumn="0" w:lastRowFirstColumn="0" w:lastRowLastColumn="0"/>
            <w:tcW w:w="444" w:type="dxa"/>
            <w:noWrap/>
            <w:hideMark/>
          </w:tcPr>
          <w:p w14:paraId="30A717F1"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29</w:t>
            </w:r>
          </w:p>
        </w:tc>
        <w:tc>
          <w:tcPr>
            <w:tcW w:w="3804" w:type="dxa"/>
            <w:hideMark/>
          </w:tcPr>
          <w:p w14:paraId="154E3FE3"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informuje zákazníka v případě narušení bezpečnosti informací zákaznických dat a provozních údajů.</w:t>
            </w:r>
          </w:p>
        </w:tc>
        <w:tc>
          <w:tcPr>
            <w:tcW w:w="3474" w:type="dxa"/>
            <w:hideMark/>
          </w:tcPr>
          <w:p w14:paraId="75F597F1" w14:textId="2B19B6C1"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část návrhu smlouvy nebo jiný popis služby, ze které bude patrné, že materiální dodavatel informuje zákazníka v případě narušení bezpečnosti informací zákaznických dat </w:t>
            </w:r>
          </w:p>
        </w:tc>
        <w:tc>
          <w:tcPr>
            <w:tcW w:w="779" w:type="dxa"/>
            <w:noWrap/>
            <w:hideMark/>
          </w:tcPr>
          <w:p w14:paraId="69D2E665" w14:textId="75BA495E"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ADD959E" w14:textId="66F901E4"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01C1C1F1" w14:textId="685E9D42"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0139F17A" w14:textId="468E9978"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26F18E45" w14:textId="5EF65DAE"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BEBB957" w14:textId="1907EDE4"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D3201DB" w14:textId="466D242D"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63039757"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4DDB5687" w14:textId="1BD1BD06" w:rsidTr="00F00E64">
        <w:trPr>
          <w:divId w:val="1374647829"/>
          <w:trHeight w:val="2805"/>
        </w:trPr>
        <w:tc>
          <w:tcPr>
            <w:cnfStyle w:val="001000000000" w:firstRow="0" w:lastRow="0" w:firstColumn="1" w:lastColumn="0" w:oddVBand="0" w:evenVBand="0" w:oddHBand="0" w:evenHBand="0" w:firstRowFirstColumn="0" w:firstRowLastColumn="0" w:lastRowFirstColumn="0" w:lastRowLastColumn="0"/>
            <w:tcW w:w="444" w:type="dxa"/>
            <w:noWrap/>
            <w:hideMark/>
          </w:tcPr>
          <w:p w14:paraId="06D7C0A2"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30</w:t>
            </w:r>
          </w:p>
        </w:tc>
        <w:tc>
          <w:tcPr>
            <w:tcW w:w="3804" w:type="dxa"/>
            <w:hideMark/>
          </w:tcPr>
          <w:p w14:paraId="1E05B10A" w14:textId="1484C802"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informuje zákazníka o žádosti cizích státních orgánů o zpřístupnění nebo předání zákaznických dat a provozních údajů, ledaže příslušný právní základ, na kterém je státní orgán zřízen nebo na kterém stojí žádost o vyšetřování, to zakazuje. V takovém případě materiální dodavatel zákazníka informuje poté, co vyprší platnost právního zákazu, např. po vypršení období mlčenlivosti nařízeného zákonem nebo soudem.</w:t>
            </w:r>
          </w:p>
        </w:tc>
        <w:tc>
          <w:tcPr>
            <w:tcW w:w="3474" w:type="dxa"/>
            <w:hideMark/>
          </w:tcPr>
          <w:p w14:paraId="5B658A39" w14:textId="38EA623C"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část návrhu smlouvy nebo jiný popis služby, ze které bude patrné, že materiální dodavatel informuje zákazníka v případě žádosti cizích státních orgánů o zpřístupnění nebo předání zákaznických dat a provozních údajů, ledaže příslušný právní základ, na kterém je státní orgán zřízen nebo na kterém stojí žádost o vyšetřování, to zakazuje</w:t>
            </w:r>
          </w:p>
        </w:tc>
        <w:tc>
          <w:tcPr>
            <w:tcW w:w="779" w:type="dxa"/>
            <w:noWrap/>
            <w:hideMark/>
          </w:tcPr>
          <w:p w14:paraId="61749262" w14:textId="171E270F"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020A619" w14:textId="2A0D5E41"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0F90E786" w14:textId="4F1DF9C8"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450EBC5F" w14:textId="5B826172"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615D674B" w14:textId="618AFE5A"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7509FD5" w14:textId="13883526"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4B108452" w14:textId="1E71CBD4"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584D4F8B"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49B25044" w14:textId="28F16276" w:rsidTr="00F00E64">
        <w:trPr>
          <w:divId w:val="1374647829"/>
          <w:trHeight w:val="2550"/>
        </w:trPr>
        <w:tc>
          <w:tcPr>
            <w:cnfStyle w:val="001000000000" w:firstRow="0" w:lastRow="0" w:firstColumn="1" w:lastColumn="0" w:oddVBand="0" w:evenVBand="0" w:oddHBand="0" w:evenHBand="0" w:firstRowFirstColumn="0" w:firstRowLastColumn="0" w:lastRowFirstColumn="0" w:lastRowLastColumn="0"/>
            <w:tcW w:w="444" w:type="dxa"/>
            <w:noWrap/>
            <w:hideMark/>
          </w:tcPr>
          <w:p w14:paraId="72935A26"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lastRenderedPageBreak/>
              <w:t>31</w:t>
            </w:r>
          </w:p>
        </w:tc>
        <w:tc>
          <w:tcPr>
            <w:tcW w:w="3804" w:type="dxa"/>
            <w:hideMark/>
          </w:tcPr>
          <w:p w14:paraId="19F64D3B" w14:textId="12C773BD"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Materiální dodavatel žádost státního </w:t>
            </w:r>
            <w:r w:rsidR="00460D2D" w:rsidRPr="00A9141B">
              <w:rPr>
                <w:rFonts w:ascii="Calibri" w:hAnsi="Calibri" w:cs="Calibri"/>
                <w:color w:val="000000"/>
                <w:sz w:val="20"/>
                <w:szCs w:val="20"/>
              </w:rPr>
              <w:t>orgánu</w:t>
            </w:r>
            <w:r w:rsidRPr="00A9141B">
              <w:rPr>
                <w:rFonts w:ascii="Calibri" w:hAnsi="Calibri" w:cs="Calibri"/>
                <w:color w:val="000000"/>
                <w:sz w:val="20"/>
                <w:szCs w:val="20"/>
              </w:rPr>
              <w:t xml:space="preserve"> třetí země (stát mimo členský stát EU/EHP) uzná a zákaznická data a provozní údaje poskytne nebo zpřístupní, pouze pokud žádost vychází z mezinárodní dohody, například úmluvy o vzájemné právní pomoci, která je v platnosti mezi třetí zemí a EU nebo členským státem EU (viz čl. 48 GDPR). Výjimky pro specifické situace dle č. 49 GDPR tímto nejsou dotčeny.</w:t>
            </w:r>
          </w:p>
        </w:tc>
        <w:tc>
          <w:tcPr>
            <w:tcW w:w="3474" w:type="dxa"/>
            <w:hideMark/>
          </w:tcPr>
          <w:p w14:paraId="18FD99CB" w14:textId="2E8B9176"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část návrhu smlouvy nebo jiný popis služby, ze které bude patrné, že materiální dodavatel žádost státního </w:t>
            </w:r>
            <w:r w:rsidR="00460D2D" w:rsidRPr="00A9141B">
              <w:rPr>
                <w:rFonts w:ascii="Calibri" w:hAnsi="Calibri" w:cs="Calibri"/>
                <w:color w:val="000000"/>
                <w:sz w:val="20"/>
                <w:szCs w:val="20"/>
              </w:rPr>
              <w:t>orgánu</w:t>
            </w:r>
            <w:r w:rsidRPr="00A9141B">
              <w:rPr>
                <w:rFonts w:ascii="Calibri" w:hAnsi="Calibri" w:cs="Calibri"/>
                <w:color w:val="000000"/>
                <w:sz w:val="20"/>
                <w:szCs w:val="20"/>
              </w:rPr>
              <w:t xml:space="preserve"> třetí země (stát mimo členský stát EU/EHP) uzná a zákaznická data a provozní údaje poskytne nebo zpřístupní, pouze pokud žádost vychází z mezinárodní dohody, například úmluvy o vzájemné právní pomoci, která je v platnosti </w:t>
            </w:r>
            <w:r w:rsidR="00460D2D" w:rsidRPr="00A9141B">
              <w:rPr>
                <w:rFonts w:ascii="Calibri" w:hAnsi="Calibri" w:cs="Calibri"/>
                <w:color w:val="000000"/>
                <w:sz w:val="20"/>
                <w:szCs w:val="20"/>
              </w:rPr>
              <w:t>mezi třetí</w:t>
            </w:r>
            <w:r w:rsidRPr="00A9141B">
              <w:rPr>
                <w:rFonts w:ascii="Calibri" w:hAnsi="Calibri" w:cs="Calibri"/>
                <w:color w:val="000000"/>
                <w:sz w:val="20"/>
                <w:szCs w:val="20"/>
              </w:rPr>
              <w:t xml:space="preserve"> zemí a EU nebo členským státem EU</w:t>
            </w:r>
          </w:p>
        </w:tc>
        <w:tc>
          <w:tcPr>
            <w:tcW w:w="779" w:type="dxa"/>
            <w:noWrap/>
            <w:hideMark/>
          </w:tcPr>
          <w:p w14:paraId="5401AD8D" w14:textId="73B629C9"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F6BEBE3" w14:textId="4E57086F"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4A45525C" w14:textId="135CAF2E"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607566AA" w14:textId="0B75A53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12F08065" w14:textId="05F10EAD"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2F7A671A" w14:textId="4689EAB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05D22412" w14:textId="14FC5231"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4F5B0FF9"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604FFE71" w14:textId="7380ABC1" w:rsidTr="00F00E64">
        <w:trPr>
          <w:divId w:val="1374647829"/>
          <w:trHeight w:val="3330"/>
        </w:trPr>
        <w:tc>
          <w:tcPr>
            <w:cnfStyle w:val="001000000000" w:firstRow="0" w:lastRow="0" w:firstColumn="1" w:lastColumn="0" w:oddVBand="0" w:evenVBand="0" w:oddHBand="0" w:evenHBand="0" w:firstRowFirstColumn="0" w:firstRowLastColumn="0" w:lastRowFirstColumn="0" w:lastRowLastColumn="0"/>
            <w:tcW w:w="444" w:type="dxa"/>
            <w:noWrap/>
            <w:hideMark/>
          </w:tcPr>
          <w:p w14:paraId="58BE1632"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32</w:t>
            </w:r>
          </w:p>
        </w:tc>
        <w:tc>
          <w:tcPr>
            <w:tcW w:w="3804" w:type="dxa"/>
            <w:hideMark/>
          </w:tcPr>
          <w:p w14:paraId="0F665FAC" w14:textId="3B58381B"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neumožní předání zákaznických dat a provozních údajů z EU do třetí země za účelem poskytnutí nebo zpřístupnění zákaznických dat a provozních údajů státním orgánům třetí země na základě jejich žádosti o zpřístupnění nebo předání zákaznických dat a provozních údajů. Výjimky pro specifické situace dle č. 49 GDPR tímto nejsou dotčeny.</w:t>
            </w:r>
          </w:p>
        </w:tc>
        <w:tc>
          <w:tcPr>
            <w:tcW w:w="3474" w:type="dxa"/>
            <w:hideMark/>
          </w:tcPr>
          <w:p w14:paraId="6571055A" w14:textId="7195957C"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část návrhu smlouvy nebo jiný popis služby, ze které bude patrné, že materiální dodavatel neumožní předání zákaznických dat a provozních údajů z EU do třetí země za účelem poskytnutí nebo zpřístupnění zákaznických dat a provozních údajů státním </w:t>
            </w:r>
            <w:r w:rsidR="00460D2D" w:rsidRPr="00A9141B">
              <w:rPr>
                <w:rFonts w:ascii="Calibri" w:hAnsi="Calibri" w:cs="Calibri"/>
                <w:color w:val="000000"/>
                <w:sz w:val="20"/>
                <w:szCs w:val="20"/>
              </w:rPr>
              <w:t>orgánům třetí</w:t>
            </w:r>
            <w:r w:rsidRPr="00A9141B">
              <w:rPr>
                <w:rFonts w:ascii="Calibri" w:hAnsi="Calibri" w:cs="Calibri"/>
                <w:color w:val="000000"/>
                <w:sz w:val="20"/>
                <w:szCs w:val="20"/>
              </w:rPr>
              <w:t xml:space="preserve"> země na základě jejich žádosti o zpřístupnění nebo předání zákaznických dat a provozních údajů</w:t>
            </w:r>
          </w:p>
        </w:tc>
        <w:tc>
          <w:tcPr>
            <w:tcW w:w="779" w:type="dxa"/>
            <w:noWrap/>
            <w:hideMark/>
          </w:tcPr>
          <w:p w14:paraId="3BE72C8E" w14:textId="5DA1BFB4"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2EA51BC7" w14:textId="515A01AC"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0F27731E" w14:textId="48068B45"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777806DC" w14:textId="793677B1"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52AC1244" w14:textId="02573418"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2E45ADB8" w14:textId="60BECD58"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42263EB7" w14:textId="186C81DF"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2A4A0553" w14:textId="68B80405" w:rsidR="00F00E64" w:rsidRPr="00F00E64"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t>Směřuje proti tomu, aby státní orgány třetí země nezneužívaly na jejich území usazené mateřské nebo dceřiné společnosti, nebo pobočky a prostřednictvím nich neobcházely ustanovení mezinárodních dohod.</w:t>
            </w:r>
          </w:p>
        </w:tc>
      </w:tr>
      <w:tr w:rsidR="00F00E64" w:rsidRPr="00A9141B" w14:paraId="04B033D7" w14:textId="74BAFE84" w:rsidTr="00F00E64">
        <w:trPr>
          <w:divId w:val="1374647829"/>
          <w:trHeight w:val="3315"/>
        </w:trPr>
        <w:tc>
          <w:tcPr>
            <w:cnfStyle w:val="001000000000" w:firstRow="0" w:lastRow="0" w:firstColumn="1" w:lastColumn="0" w:oddVBand="0" w:evenVBand="0" w:oddHBand="0" w:evenHBand="0" w:firstRowFirstColumn="0" w:firstRowLastColumn="0" w:lastRowFirstColumn="0" w:lastRowLastColumn="0"/>
            <w:tcW w:w="444" w:type="dxa"/>
            <w:noWrap/>
            <w:hideMark/>
          </w:tcPr>
          <w:p w14:paraId="77E12D28"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lastRenderedPageBreak/>
              <w:t>33</w:t>
            </w:r>
          </w:p>
        </w:tc>
        <w:tc>
          <w:tcPr>
            <w:tcW w:w="3804" w:type="dxa"/>
            <w:hideMark/>
          </w:tcPr>
          <w:p w14:paraId="148E5E41" w14:textId="1294B6A0"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Materiální dodavatel zpřístupní nebo předá zákaznická data nebo provozní údaje cizímu státnímu orgánu na základě jeho žádosti o zpřístupnění nebo předání dat, pouze po svém předchozím právním posouzení, ze kterého bude vyplývat, že žádost cizího státního orgánu </w:t>
            </w:r>
            <w:r w:rsidR="00460D2D" w:rsidRPr="00A9141B">
              <w:rPr>
                <w:rFonts w:ascii="Calibri" w:hAnsi="Calibri" w:cs="Calibri"/>
                <w:color w:val="000000"/>
                <w:sz w:val="20"/>
                <w:szCs w:val="20"/>
              </w:rPr>
              <w:t>má proveditelný</w:t>
            </w:r>
            <w:r w:rsidRPr="00A9141B">
              <w:rPr>
                <w:rFonts w:ascii="Calibri" w:hAnsi="Calibri" w:cs="Calibri"/>
                <w:color w:val="000000"/>
                <w:sz w:val="20"/>
                <w:szCs w:val="20"/>
              </w:rPr>
              <w:t xml:space="preserve"> a platný právní základ a rozsah poskytovaných nebo zpřístupňovaných zákaznických dat a provozních údajů je přiměřený účelu žádosti. O provedeném posouzení materiální dodavatel provede záznam, který uchová alespoň 10 let pro účely kontroly.</w:t>
            </w:r>
          </w:p>
        </w:tc>
        <w:tc>
          <w:tcPr>
            <w:tcW w:w="3474" w:type="dxa"/>
            <w:hideMark/>
          </w:tcPr>
          <w:p w14:paraId="34C2ADDE" w14:textId="2A3ACD89" w:rsidR="00F00E64" w:rsidRPr="00A9141B" w:rsidRDefault="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část návrhu smlouvy nebo jiný popis služby, ze které bude patrné, že materiální dodavatel zpřístupní nebo předá zákaznická data nebo </w:t>
            </w:r>
            <w:r w:rsidR="009978DB">
              <w:rPr>
                <w:rFonts w:ascii="Calibri" w:hAnsi="Calibri" w:cs="Calibri"/>
                <w:color w:val="000000"/>
                <w:sz w:val="20"/>
                <w:szCs w:val="20"/>
              </w:rPr>
              <w:t>provozní údaje</w:t>
            </w:r>
            <w:r w:rsidRPr="00A9141B">
              <w:rPr>
                <w:rFonts w:ascii="Calibri" w:hAnsi="Calibri" w:cs="Calibri"/>
                <w:color w:val="000000"/>
                <w:sz w:val="20"/>
                <w:szCs w:val="20"/>
              </w:rPr>
              <w:t xml:space="preserve"> cizímu státnímu orgánu na základě jeho žádosti o zpřístupnění nebo předání dat, pouze po svém předchozím právním posouzení, ze kterého bude vyplývat, že žádost cizího státního orgánu </w:t>
            </w:r>
            <w:r w:rsidR="00460D2D" w:rsidRPr="00A9141B">
              <w:rPr>
                <w:rFonts w:ascii="Calibri" w:hAnsi="Calibri" w:cs="Calibri"/>
                <w:color w:val="000000"/>
                <w:sz w:val="20"/>
                <w:szCs w:val="20"/>
              </w:rPr>
              <w:t>má proveditelný</w:t>
            </w:r>
            <w:r w:rsidRPr="00A9141B">
              <w:rPr>
                <w:rFonts w:ascii="Calibri" w:hAnsi="Calibri" w:cs="Calibri"/>
                <w:color w:val="000000"/>
                <w:sz w:val="20"/>
                <w:szCs w:val="20"/>
              </w:rPr>
              <w:t xml:space="preserve"> a platný právní základ a rozsah poskytovaných zákaznických dat a provozních údajů je přiměřený účelu žádosti.</w:t>
            </w:r>
          </w:p>
        </w:tc>
        <w:tc>
          <w:tcPr>
            <w:tcW w:w="779" w:type="dxa"/>
            <w:noWrap/>
            <w:hideMark/>
          </w:tcPr>
          <w:p w14:paraId="2B94F7B7" w14:textId="5DCAD92A"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0CEFE7B3" w14:textId="15E563CB"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6A9864B0" w14:textId="47AB24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735BA9A6" w14:textId="003EC2E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1E882CDC" w14:textId="44A20113"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692DA898" w14:textId="7FC85B3B"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7A9C3A9" w14:textId="5406F25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44C30517"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1B3FBBF4" w14:textId="08A71601" w:rsidTr="00F00E64">
        <w:trPr>
          <w:divId w:val="1374647829"/>
          <w:trHeight w:val="2310"/>
        </w:trPr>
        <w:tc>
          <w:tcPr>
            <w:cnfStyle w:val="001000000000" w:firstRow="0" w:lastRow="0" w:firstColumn="1" w:lastColumn="0" w:oddVBand="0" w:evenVBand="0" w:oddHBand="0" w:evenHBand="0" w:firstRowFirstColumn="0" w:firstRowLastColumn="0" w:lastRowFirstColumn="0" w:lastRowLastColumn="0"/>
            <w:tcW w:w="444" w:type="dxa"/>
            <w:noWrap/>
            <w:hideMark/>
          </w:tcPr>
          <w:p w14:paraId="76C178DF"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34</w:t>
            </w:r>
          </w:p>
        </w:tc>
        <w:tc>
          <w:tcPr>
            <w:tcW w:w="3804" w:type="dxa"/>
            <w:hideMark/>
          </w:tcPr>
          <w:p w14:paraId="774704EF"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je schopen poskytovat nástroje nebo služby pro zvýšení odolnosti vůči útokům typu DoS/DDoS</w:t>
            </w:r>
          </w:p>
        </w:tc>
        <w:tc>
          <w:tcPr>
            <w:tcW w:w="3474" w:type="dxa"/>
            <w:hideMark/>
          </w:tcPr>
          <w:p w14:paraId="7A9543D3" w14:textId="2CEBD092"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nebo na popis volitelné služby, ze které bude patrný nástroj nebo služba využívaná pro zvýšení odolnosti vůči útokům typu DoS/DDos</w:t>
            </w:r>
          </w:p>
        </w:tc>
        <w:tc>
          <w:tcPr>
            <w:tcW w:w="779" w:type="dxa"/>
            <w:noWrap/>
            <w:hideMark/>
          </w:tcPr>
          <w:p w14:paraId="4B57F15C" w14:textId="71EE104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07D32C12" w14:textId="6F1C257A"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4B4E5341" w14:textId="3A363464"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6DCBE9B" w14:textId="17B39A2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2D88F98E" w14:textId="4FB22CA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7ADA8DBB" w14:textId="0755667B"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2D7C3446" w14:textId="7E534059"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0D03E541" w14:textId="4FDF013E" w:rsidR="00F00E64" w:rsidRPr="00F00E64"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0"/>
                <w:szCs w:val="20"/>
              </w:rPr>
            </w:pPr>
            <w:r>
              <w:rPr>
                <w:rFonts w:ascii="Calibri" w:hAnsi="Calibri" w:cs="Arial"/>
                <w:color w:val="000000"/>
                <w:sz w:val="20"/>
                <w:szCs w:val="20"/>
              </w:rPr>
              <w:t>Vyjadřuje schopnost materiálního dodavatele, následně si zákazník ve smlouvě s materiálním dodavatelem vyjasní, zda o tyto nástroje stojí.</w:t>
            </w:r>
          </w:p>
        </w:tc>
      </w:tr>
      <w:tr w:rsidR="00F00E64" w:rsidRPr="00A9141B" w14:paraId="5926DD79" w14:textId="697EADA0" w:rsidTr="00F00E64">
        <w:trPr>
          <w:divId w:val="1374647829"/>
          <w:trHeight w:val="3570"/>
        </w:trPr>
        <w:tc>
          <w:tcPr>
            <w:cnfStyle w:val="001000000000" w:firstRow="0" w:lastRow="0" w:firstColumn="1" w:lastColumn="0" w:oddVBand="0" w:evenVBand="0" w:oddHBand="0" w:evenHBand="0" w:firstRowFirstColumn="0" w:firstRowLastColumn="0" w:lastRowFirstColumn="0" w:lastRowLastColumn="0"/>
            <w:tcW w:w="444" w:type="dxa"/>
            <w:noWrap/>
            <w:hideMark/>
          </w:tcPr>
          <w:p w14:paraId="771A35A9"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lastRenderedPageBreak/>
              <w:t>35</w:t>
            </w:r>
          </w:p>
        </w:tc>
        <w:tc>
          <w:tcPr>
            <w:tcW w:w="3804" w:type="dxa"/>
            <w:hideMark/>
          </w:tcPr>
          <w:p w14:paraId="4389932C"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realizoval alespoň tři zakázky v oblasti poskytování služeb IaaS a PaaS, kdy souhrnná fakturace za služby IaaS nebo PaaS činila alespoň 300 000 Kč za každou zakázku po dobu dvanácti měsíců v uplynulých 5 letech</w:t>
            </w:r>
            <w:r w:rsidRPr="00A9141B">
              <w:rPr>
                <w:rFonts w:ascii="Calibri" w:hAnsi="Calibri" w:cs="Calibri"/>
                <w:color w:val="000000"/>
                <w:sz w:val="20"/>
                <w:szCs w:val="20"/>
              </w:rPr>
              <w:br/>
              <w:t>nebo tři zakázky v oblasti poskytování ICT služeb nad infrastrukturou zákazníka, nebo vlastní infrastrukturou poskytovanou jako služba zákazníkovi, kde platba za poskytované ICT služby je u každé zakázky alespoň 1 000 000 Kč ročně.  Předmětné ICT služby musí zahrnovat služby podpory s uvedením SLA.</w:t>
            </w:r>
          </w:p>
        </w:tc>
        <w:tc>
          <w:tcPr>
            <w:tcW w:w="3474" w:type="dxa"/>
            <w:hideMark/>
          </w:tcPr>
          <w:p w14:paraId="0FDFE5B7" w14:textId="1E2B656E"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Potvrzení od posky</w:t>
            </w:r>
            <w:r w:rsidR="00460D2D">
              <w:rPr>
                <w:rFonts w:ascii="Calibri" w:hAnsi="Calibri" w:cs="Calibri"/>
                <w:color w:val="000000"/>
                <w:sz w:val="20"/>
                <w:szCs w:val="20"/>
              </w:rPr>
              <w:t>tova</w:t>
            </w:r>
            <w:r w:rsidRPr="00A9141B">
              <w:rPr>
                <w:rFonts w:ascii="Calibri" w:hAnsi="Calibri" w:cs="Calibri"/>
                <w:color w:val="000000"/>
                <w:sz w:val="20"/>
                <w:szCs w:val="20"/>
              </w:rPr>
              <w:t>telova zákazníka o řádném plnění předmětné smlouvy</w:t>
            </w:r>
          </w:p>
        </w:tc>
        <w:tc>
          <w:tcPr>
            <w:tcW w:w="779" w:type="dxa"/>
            <w:noWrap/>
            <w:hideMark/>
          </w:tcPr>
          <w:p w14:paraId="1B7C5215" w14:textId="4019EE4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0B65B6BD" w14:textId="7ABD7A7A"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58203299" w14:textId="60DCC5AC"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6641EB6D" w14:textId="39F6AB55"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79" w:type="dxa"/>
            <w:noWrap/>
            <w:hideMark/>
          </w:tcPr>
          <w:p w14:paraId="09F19842" w14:textId="74247FB1"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46ABF6C" w14:textId="3AADA178"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E3E427D" w14:textId="6958E6EB"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2125" w:type="dxa"/>
          </w:tcPr>
          <w:p w14:paraId="3BD7CA1D"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7C95EB75" w14:textId="60717F18" w:rsidTr="00F00E64">
        <w:trPr>
          <w:divId w:val="1374647829"/>
          <w:trHeight w:val="1275"/>
        </w:trPr>
        <w:tc>
          <w:tcPr>
            <w:cnfStyle w:val="001000000000" w:firstRow="0" w:lastRow="0" w:firstColumn="1" w:lastColumn="0" w:oddVBand="0" w:evenVBand="0" w:oddHBand="0" w:evenHBand="0" w:firstRowFirstColumn="0" w:firstRowLastColumn="0" w:lastRowFirstColumn="0" w:lastRowLastColumn="0"/>
            <w:tcW w:w="444" w:type="dxa"/>
            <w:noWrap/>
            <w:hideMark/>
          </w:tcPr>
          <w:p w14:paraId="430B4F70"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36</w:t>
            </w:r>
          </w:p>
        </w:tc>
        <w:tc>
          <w:tcPr>
            <w:tcW w:w="3804" w:type="dxa"/>
            <w:hideMark/>
          </w:tcPr>
          <w:p w14:paraId="23F3456B"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má v době podání žádosti o zápis do katalogu cloud computingu pro nabízenou službu cloud computingu alespoň 2 zákazníky v aktivním provozu.</w:t>
            </w:r>
          </w:p>
        </w:tc>
        <w:tc>
          <w:tcPr>
            <w:tcW w:w="3474" w:type="dxa"/>
            <w:hideMark/>
          </w:tcPr>
          <w:p w14:paraId="46BAE985" w14:textId="7C59522E"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Potvrzení od poskyt</w:t>
            </w:r>
            <w:r w:rsidR="00460D2D">
              <w:rPr>
                <w:rFonts w:ascii="Calibri" w:hAnsi="Calibri" w:cs="Calibri"/>
                <w:color w:val="000000"/>
                <w:sz w:val="20"/>
                <w:szCs w:val="20"/>
              </w:rPr>
              <w:t>ovat</w:t>
            </w:r>
            <w:r w:rsidRPr="00A9141B">
              <w:rPr>
                <w:rFonts w:ascii="Calibri" w:hAnsi="Calibri" w:cs="Calibri"/>
                <w:color w:val="000000"/>
                <w:sz w:val="20"/>
                <w:szCs w:val="20"/>
              </w:rPr>
              <w:t>elova zákazníka o řádném plnění předmětné smlouvy</w:t>
            </w:r>
          </w:p>
        </w:tc>
        <w:tc>
          <w:tcPr>
            <w:tcW w:w="779" w:type="dxa"/>
            <w:noWrap/>
            <w:hideMark/>
          </w:tcPr>
          <w:p w14:paraId="0B9D7062" w14:textId="12F8F1C8"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31ED03A5" w14:textId="4D4BC139"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6CB19294" w14:textId="3AA875B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73511619" w14:textId="0303B04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79" w:type="dxa"/>
            <w:noWrap/>
            <w:hideMark/>
          </w:tcPr>
          <w:p w14:paraId="08C9B14D" w14:textId="51D7E22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3CA37FF5" w14:textId="797E9BD1"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6770C18D" w14:textId="1128559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7D259D46"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67F0ECC2" w14:textId="270F734D" w:rsidTr="00F00E64">
        <w:trPr>
          <w:divId w:val="1374647829"/>
          <w:trHeight w:val="765"/>
        </w:trPr>
        <w:tc>
          <w:tcPr>
            <w:cnfStyle w:val="001000000000" w:firstRow="0" w:lastRow="0" w:firstColumn="1" w:lastColumn="0" w:oddVBand="0" w:evenVBand="0" w:oddHBand="0" w:evenHBand="0" w:firstRowFirstColumn="0" w:firstRowLastColumn="0" w:lastRowFirstColumn="0" w:lastRowLastColumn="0"/>
            <w:tcW w:w="444" w:type="dxa"/>
            <w:noWrap/>
            <w:hideMark/>
          </w:tcPr>
          <w:p w14:paraId="1E76D3ED"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37</w:t>
            </w:r>
          </w:p>
        </w:tc>
        <w:tc>
          <w:tcPr>
            <w:tcW w:w="3804" w:type="dxa"/>
            <w:hideMark/>
          </w:tcPr>
          <w:p w14:paraId="4FACFEA4" w14:textId="49258846"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w:t>
            </w:r>
            <w:r w:rsidR="001928D0">
              <w:rPr>
                <w:rFonts w:ascii="Calibri" w:hAnsi="Calibri" w:cs="Calibri"/>
                <w:color w:val="000000"/>
                <w:sz w:val="20"/>
                <w:szCs w:val="20"/>
              </w:rPr>
              <w:t>avatel poskytuje podporu služby</w:t>
            </w:r>
            <w:r w:rsidRPr="00A9141B">
              <w:rPr>
                <w:rFonts w:ascii="Calibri" w:hAnsi="Calibri" w:cs="Calibri"/>
                <w:color w:val="000000"/>
                <w:sz w:val="20"/>
                <w:szCs w:val="20"/>
              </w:rPr>
              <w:t xml:space="preserve"> alespoň v pracovní dny 7:00-19:00.</w:t>
            </w:r>
          </w:p>
        </w:tc>
        <w:tc>
          <w:tcPr>
            <w:tcW w:w="3474" w:type="dxa"/>
            <w:hideMark/>
          </w:tcPr>
          <w:p w14:paraId="3AB1C7B9" w14:textId="28F0F003"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nebo část návrhu </w:t>
            </w:r>
            <w:r w:rsidR="00460D2D" w:rsidRPr="00A9141B">
              <w:rPr>
                <w:rFonts w:ascii="Calibri" w:hAnsi="Calibri" w:cs="Calibri"/>
                <w:color w:val="000000"/>
                <w:sz w:val="20"/>
                <w:szCs w:val="20"/>
              </w:rPr>
              <w:t>smlouvy, ze</w:t>
            </w:r>
            <w:r w:rsidRPr="00A9141B">
              <w:rPr>
                <w:rFonts w:ascii="Calibri" w:hAnsi="Calibri" w:cs="Calibri"/>
                <w:color w:val="000000"/>
                <w:sz w:val="20"/>
                <w:szCs w:val="20"/>
              </w:rPr>
              <w:t xml:space="preserve"> které bude patrné, že materiální dodavatel poskytuje podporu služby alespoň v pracovní dny 7:00-19:00</w:t>
            </w:r>
          </w:p>
        </w:tc>
        <w:tc>
          <w:tcPr>
            <w:tcW w:w="779" w:type="dxa"/>
            <w:noWrap/>
            <w:hideMark/>
          </w:tcPr>
          <w:p w14:paraId="5147DE7F" w14:textId="379D3EAB"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4D2F8341" w14:textId="2F71C828"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79" w:type="dxa"/>
            <w:noWrap/>
            <w:hideMark/>
          </w:tcPr>
          <w:p w14:paraId="32CB3BA4" w14:textId="324FD8BC"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39BBD30D" w14:textId="272BE2BF"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79" w:type="dxa"/>
            <w:noWrap/>
            <w:hideMark/>
          </w:tcPr>
          <w:p w14:paraId="759C76B5" w14:textId="657694BC"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0E82E78E" w14:textId="31EACA80"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4EF9F858" w14:textId="7228A2A6"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16C727F8"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2C822923" w14:textId="71550425" w:rsidTr="00F00E64">
        <w:trPr>
          <w:divId w:val="1374647829"/>
          <w:trHeight w:val="765"/>
        </w:trPr>
        <w:tc>
          <w:tcPr>
            <w:cnfStyle w:val="001000000000" w:firstRow="0" w:lastRow="0" w:firstColumn="1" w:lastColumn="0" w:oddVBand="0" w:evenVBand="0" w:oddHBand="0" w:evenHBand="0" w:firstRowFirstColumn="0" w:firstRowLastColumn="0" w:lastRowFirstColumn="0" w:lastRowLastColumn="0"/>
            <w:tcW w:w="444" w:type="dxa"/>
            <w:noWrap/>
            <w:hideMark/>
          </w:tcPr>
          <w:p w14:paraId="20B7AB64" w14:textId="77777777" w:rsidR="00F00E64" w:rsidRPr="00A9141B" w:rsidRDefault="00F00E64" w:rsidP="00A9141B">
            <w:pPr>
              <w:spacing w:after="0" w:line="240" w:lineRule="auto"/>
              <w:jc w:val="center"/>
              <w:rPr>
                <w:rFonts w:ascii="Calibri" w:hAnsi="Calibri" w:cs="Calibri"/>
                <w:sz w:val="20"/>
                <w:szCs w:val="20"/>
              </w:rPr>
            </w:pPr>
            <w:r w:rsidRPr="00A9141B">
              <w:rPr>
                <w:rFonts w:ascii="Calibri" w:hAnsi="Calibri" w:cs="Calibri"/>
                <w:sz w:val="20"/>
                <w:szCs w:val="20"/>
              </w:rPr>
              <w:t>38</w:t>
            </w:r>
          </w:p>
        </w:tc>
        <w:tc>
          <w:tcPr>
            <w:tcW w:w="3804" w:type="dxa"/>
            <w:hideMark/>
          </w:tcPr>
          <w:p w14:paraId="4136D7CC" w14:textId="77777777"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umožňuje podporu služby 7x24.</w:t>
            </w:r>
          </w:p>
        </w:tc>
        <w:tc>
          <w:tcPr>
            <w:tcW w:w="3474" w:type="dxa"/>
            <w:hideMark/>
          </w:tcPr>
          <w:p w14:paraId="700176FC" w14:textId="7B28B07B" w:rsidR="00F00E64" w:rsidRPr="00A9141B" w:rsidRDefault="00F00E64" w:rsidP="00A9141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odkaz na </w:t>
            </w:r>
            <w:r w:rsidR="00460D2D" w:rsidRPr="00A9141B">
              <w:rPr>
                <w:rFonts w:ascii="Calibri" w:hAnsi="Calibri" w:cs="Calibri"/>
                <w:color w:val="000000"/>
                <w:sz w:val="20"/>
                <w:szCs w:val="20"/>
              </w:rPr>
              <w:t>konkrétní</w:t>
            </w:r>
            <w:r w:rsidRPr="00A9141B">
              <w:rPr>
                <w:rFonts w:ascii="Calibri" w:hAnsi="Calibri" w:cs="Calibri"/>
                <w:color w:val="000000"/>
                <w:sz w:val="20"/>
                <w:szCs w:val="20"/>
              </w:rPr>
              <w:t xml:space="preserve"> část podmínek poskytování služby nebo část návrhu smlouvy nebo </w:t>
            </w:r>
            <w:r w:rsidR="00460D2D" w:rsidRPr="00A9141B">
              <w:rPr>
                <w:rFonts w:ascii="Calibri" w:hAnsi="Calibri" w:cs="Calibri"/>
                <w:color w:val="000000"/>
                <w:sz w:val="20"/>
                <w:szCs w:val="20"/>
              </w:rPr>
              <w:t>produktovou, ze</w:t>
            </w:r>
            <w:r w:rsidRPr="00A9141B">
              <w:rPr>
                <w:rFonts w:ascii="Calibri" w:hAnsi="Calibri" w:cs="Calibri"/>
                <w:color w:val="000000"/>
                <w:sz w:val="20"/>
                <w:szCs w:val="20"/>
              </w:rPr>
              <w:t xml:space="preserve"> které bude patrné, že materiální dodavatel umožňuje podporu služby 7x24</w:t>
            </w:r>
          </w:p>
        </w:tc>
        <w:tc>
          <w:tcPr>
            <w:tcW w:w="779" w:type="dxa"/>
            <w:noWrap/>
            <w:hideMark/>
          </w:tcPr>
          <w:p w14:paraId="033EA580" w14:textId="16D4BCB4"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155FCE09" w14:textId="1CE1C39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176FDB08" w14:textId="0D0D68A4"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9328F62" w14:textId="3CE863F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63B37565" w14:textId="246F6D25"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76AB98E0" w14:textId="5833A175"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3014CCE0" w14:textId="742A4F3E"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658D0257" w14:textId="77777777" w:rsidR="00F00E64" w:rsidRPr="00A9141B" w:rsidRDefault="00F00E64" w:rsidP="00A9141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F00E64" w:rsidRPr="00A9141B" w14:paraId="5C2BD00C" w14:textId="6D9FAA08" w:rsidTr="00F00E64">
        <w:trPr>
          <w:divId w:val="1374647829"/>
          <w:trHeight w:val="3060"/>
        </w:trPr>
        <w:tc>
          <w:tcPr>
            <w:cnfStyle w:val="001000000000" w:firstRow="0" w:lastRow="0" w:firstColumn="1" w:lastColumn="0" w:oddVBand="0" w:evenVBand="0" w:oddHBand="0" w:evenHBand="0" w:firstRowFirstColumn="0" w:firstRowLastColumn="0" w:lastRowFirstColumn="0" w:lastRowLastColumn="0"/>
            <w:tcW w:w="444" w:type="dxa"/>
            <w:noWrap/>
            <w:hideMark/>
          </w:tcPr>
          <w:p w14:paraId="1870FE4E" w14:textId="77777777" w:rsidR="00F00E64" w:rsidRPr="00A9141B" w:rsidRDefault="00F00E64" w:rsidP="00F00E64">
            <w:pPr>
              <w:spacing w:after="0" w:line="240" w:lineRule="auto"/>
              <w:jc w:val="center"/>
              <w:rPr>
                <w:rFonts w:ascii="Calibri" w:hAnsi="Calibri" w:cs="Calibri"/>
                <w:sz w:val="20"/>
                <w:szCs w:val="20"/>
              </w:rPr>
            </w:pPr>
            <w:r w:rsidRPr="00A9141B">
              <w:rPr>
                <w:rFonts w:ascii="Calibri" w:hAnsi="Calibri" w:cs="Calibri"/>
                <w:sz w:val="20"/>
                <w:szCs w:val="20"/>
              </w:rPr>
              <w:lastRenderedPageBreak/>
              <w:t>39</w:t>
            </w:r>
          </w:p>
        </w:tc>
        <w:tc>
          <w:tcPr>
            <w:tcW w:w="3804" w:type="dxa"/>
            <w:hideMark/>
          </w:tcPr>
          <w:p w14:paraId="41D8C0F7" w14:textId="77777777"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provádí penetrační testy.</w:t>
            </w:r>
          </w:p>
        </w:tc>
        <w:tc>
          <w:tcPr>
            <w:tcW w:w="3474" w:type="dxa"/>
            <w:hideMark/>
          </w:tcPr>
          <w:p w14:paraId="336F9A46" w14:textId="77777777"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Zpráva z provedení penetračního testu, nesmí být starší než 36 měsíců před podáním žádosti o zápis do katalogu.</w:t>
            </w:r>
          </w:p>
        </w:tc>
        <w:tc>
          <w:tcPr>
            <w:tcW w:w="779" w:type="dxa"/>
            <w:noWrap/>
            <w:hideMark/>
          </w:tcPr>
          <w:p w14:paraId="5B7E4166" w14:textId="229DA7C5"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159FDB52" w14:textId="6AE55509"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30AD9688" w14:textId="34B31B4D"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0E74ACA9" w14:textId="4FD0C3AF"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79" w:type="dxa"/>
            <w:noWrap/>
            <w:hideMark/>
          </w:tcPr>
          <w:p w14:paraId="2D108D49" w14:textId="1092CD0F"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6F0904B4" w14:textId="7E294026"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48066FC4" w14:textId="76B6AD33"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tcPr>
          <w:p w14:paraId="214ADA5D" w14:textId="63074BDA"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Arial"/>
                <w:sz w:val="20"/>
                <w:szCs w:val="20"/>
              </w:rPr>
              <w:t xml:space="preserve">"Materiální dodavatel dodá každých 36 měsíců evidence v katalogu nabídek cloud computingu zprávu </w:t>
            </w:r>
            <w:r w:rsidR="00460D2D">
              <w:rPr>
                <w:rFonts w:ascii="Calibri" w:hAnsi="Calibri" w:cs="Arial"/>
                <w:sz w:val="20"/>
                <w:szCs w:val="20"/>
              </w:rPr>
              <w:t>ne</w:t>
            </w:r>
            <w:r>
              <w:rPr>
                <w:rFonts w:ascii="Calibri" w:hAnsi="Calibri" w:cs="Arial"/>
                <w:sz w:val="20"/>
                <w:szCs w:val="20"/>
              </w:rPr>
              <w:t xml:space="preserve"> starší jak 35 měsíců Ministerstvu vnitra.</w:t>
            </w:r>
            <w:r>
              <w:rPr>
                <w:rFonts w:ascii="Calibri" w:hAnsi="Calibri" w:cs="Arial"/>
                <w:sz w:val="20"/>
                <w:szCs w:val="20"/>
              </w:rPr>
              <w:br/>
              <w:t>(https://www.iaf.nu//articles/IAF_MLA/14)"</w:t>
            </w:r>
          </w:p>
        </w:tc>
      </w:tr>
      <w:tr w:rsidR="00F00E64" w:rsidRPr="00A9141B" w14:paraId="70BF9672" w14:textId="4FA7D32A" w:rsidTr="00F00E64">
        <w:trPr>
          <w:divId w:val="1374647829"/>
          <w:trHeight w:val="2565"/>
        </w:trPr>
        <w:tc>
          <w:tcPr>
            <w:cnfStyle w:val="001000000000" w:firstRow="0" w:lastRow="0" w:firstColumn="1" w:lastColumn="0" w:oddVBand="0" w:evenVBand="0" w:oddHBand="0" w:evenHBand="0" w:firstRowFirstColumn="0" w:firstRowLastColumn="0" w:lastRowFirstColumn="0" w:lastRowLastColumn="0"/>
            <w:tcW w:w="444" w:type="dxa"/>
            <w:noWrap/>
            <w:hideMark/>
          </w:tcPr>
          <w:p w14:paraId="17D93574" w14:textId="77777777" w:rsidR="00F00E64" w:rsidRPr="00A9141B" w:rsidRDefault="00F00E64" w:rsidP="00F00E64">
            <w:pPr>
              <w:spacing w:after="0" w:line="240" w:lineRule="auto"/>
              <w:jc w:val="center"/>
              <w:rPr>
                <w:rFonts w:ascii="Calibri" w:hAnsi="Calibri" w:cs="Calibri"/>
                <w:sz w:val="20"/>
                <w:szCs w:val="20"/>
              </w:rPr>
            </w:pPr>
            <w:r w:rsidRPr="00A9141B">
              <w:rPr>
                <w:rFonts w:ascii="Calibri" w:hAnsi="Calibri" w:cs="Calibri"/>
                <w:sz w:val="20"/>
                <w:szCs w:val="20"/>
              </w:rPr>
              <w:t>40</w:t>
            </w:r>
          </w:p>
        </w:tc>
        <w:tc>
          <w:tcPr>
            <w:tcW w:w="3804" w:type="dxa"/>
            <w:hideMark/>
          </w:tcPr>
          <w:p w14:paraId="02E4557F" w14:textId="77777777"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Materiální dodavatel provádí penetrační testy.</w:t>
            </w:r>
          </w:p>
        </w:tc>
        <w:tc>
          <w:tcPr>
            <w:tcW w:w="3474" w:type="dxa"/>
            <w:hideMark/>
          </w:tcPr>
          <w:p w14:paraId="0CB09F03" w14:textId="77777777"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Zpráva z provedení penetračního testu provedeného dle standardu NIST 800-115 nebo v souladu s metodikou OSSTMM. Penetrační test provede subjekt, který je nezávislý na materiálním dodavateli cloud computingu. Zpráva z provedení penetračního testu, nesmí být starší než 36 měsíců před podáním žádosti o zápis do katalogu. Služba cloud computingu zapisovaná do katalogu musí být zahrnuta do rozsahu penetračního testu.</w:t>
            </w:r>
          </w:p>
        </w:tc>
        <w:tc>
          <w:tcPr>
            <w:tcW w:w="779" w:type="dxa"/>
            <w:noWrap/>
            <w:hideMark/>
          </w:tcPr>
          <w:p w14:paraId="6ED10092" w14:textId="264CF619"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630FC0A3" w14:textId="4F82EA94"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79" w:type="dxa"/>
            <w:noWrap/>
            <w:hideMark/>
          </w:tcPr>
          <w:p w14:paraId="6E5E1596" w14:textId="534E1E2C"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2A6F1CAC" w14:textId="4A2D8EF2"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03ABABA9" w14:textId="17E9C4CA"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6BE51635" w14:textId="72C7865E"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4E91E8B6" w14:textId="5DAF1AC1"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2125" w:type="dxa"/>
            <w:vAlign w:val="bottom"/>
          </w:tcPr>
          <w:p w14:paraId="745CC0A1" w14:textId="165EC110"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Arial"/>
                <w:sz w:val="20"/>
                <w:szCs w:val="20"/>
              </w:rPr>
              <w:t>NIST: https://csrc.nist.gov/publications/detail/sp/800-115/final</w:t>
            </w:r>
            <w:r>
              <w:rPr>
                <w:rFonts w:ascii="Calibri" w:hAnsi="Calibri" w:cs="Arial"/>
                <w:sz w:val="20"/>
                <w:szCs w:val="20"/>
              </w:rPr>
              <w:br/>
              <w:t>OSSTMM: https://www.isecom.org/OSSTMM.3.pdf</w:t>
            </w:r>
            <w:r>
              <w:rPr>
                <w:rFonts w:ascii="Calibri" w:hAnsi="Calibri" w:cs="Arial"/>
                <w:sz w:val="20"/>
                <w:szCs w:val="20"/>
              </w:rPr>
              <w:br/>
              <w:t>https://www.isecom.org/research.html#content5-9d</w:t>
            </w:r>
          </w:p>
        </w:tc>
      </w:tr>
      <w:tr w:rsidR="00F00E64" w:rsidRPr="00A9141B" w14:paraId="30237076" w14:textId="2556E08B" w:rsidTr="00F00E64">
        <w:trPr>
          <w:divId w:val="1374647829"/>
          <w:trHeight w:val="1530"/>
        </w:trPr>
        <w:tc>
          <w:tcPr>
            <w:cnfStyle w:val="001000000000" w:firstRow="0" w:lastRow="0" w:firstColumn="1" w:lastColumn="0" w:oddVBand="0" w:evenVBand="0" w:oddHBand="0" w:evenHBand="0" w:firstRowFirstColumn="0" w:firstRowLastColumn="0" w:lastRowFirstColumn="0" w:lastRowLastColumn="0"/>
            <w:tcW w:w="444" w:type="dxa"/>
            <w:noWrap/>
            <w:hideMark/>
          </w:tcPr>
          <w:p w14:paraId="00FB8888" w14:textId="77777777" w:rsidR="00F00E64" w:rsidRPr="00A9141B" w:rsidRDefault="00F00E64" w:rsidP="00F00E64">
            <w:pPr>
              <w:spacing w:after="0" w:line="240" w:lineRule="auto"/>
              <w:jc w:val="center"/>
              <w:rPr>
                <w:rFonts w:ascii="Calibri" w:hAnsi="Calibri" w:cs="Calibri"/>
                <w:sz w:val="20"/>
                <w:szCs w:val="20"/>
              </w:rPr>
            </w:pPr>
            <w:r w:rsidRPr="00A9141B">
              <w:rPr>
                <w:rFonts w:ascii="Calibri" w:hAnsi="Calibri" w:cs="Calibri"/>
                <w:sz w:val="20"/>
                <w:szCs w:val="20"/>
              </w:rPr>
              <w:t>41</w:t>
            </w:r>
          </w:p>
        </w:tc>
        <w:tc>
          <w:tcPr>
            <w:tcW w:w="3804" w:type="dxa"/>
            <w:hideMark/>
          </w:tcPr>
          <w:p w14:paraId="4CB17949" w14:textId="29F5DD10"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Materiální </w:t>
            </w:r>
            <w:r w:rsidR="00460D2D" w:rsidRPr="00A9141B">
              <w:rPr>
                <w:rFonts w:ascii="Calibri" w:hAnsi="Calibri" w:cs="Calibri"/>
                <w:color w:val="000000"/>
                <w:sz w:val="20"/>
                <w:szCs w:val="20"/>
              </w:rPr>
              <w:t>dodavatel</w:t>
            </w:r>
            <w:r w:rsidRPr="00A9141B">
              <w:rPr>
                <w:rFonts w:ascii="Calibri" w:hAnsi="Calibri" w:cs="Calibri"/>
                <w:color w:val="000000"/>
                <w:sz w:val="20"/>
                <w:szCs w:val="20"/>
              </w:rPr>
              <w:t xml:space="preserve"> provádí penetrační testy.</w:t>
            </w:r>
          </w:p>
        </w:tc>
        <w:tc>
          <w:tcPr>
            <w:tcW w:w="3474" w:type="dxa"/>
            <w:hideMark/>
          </w:tcPr>
          <w:p w14:paraId="4F86C1FB" w14:textId="582E73BF" w:rsidR="00F00E64" w:rsidRPr="00A9141B" w:rsidRDefault="00F00E64" w:rsidP="00F00E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xml:space="preserve">Zpráva z provedení penetračního </w:t>
            </w:r>
            <w:r w:rsidR="00460D2D" w:rsidRPr="00A9141B">
              <w:rPr>
                <w:rFonts w:ascii="Calibri" w:hAnsi="Calibri" w:cs="Calibri"/>
                <w:color w:val="000000"/>
                <w:sz w:val="20"/>
                <w:szCs w:val="20"/>
              </w:rPr>
              <w:t>testu, při</w:t>
            </w:r>
            <w:r w:rsidRPr="00A9141B">
              <w:rPr>
                <w:rFonts w:ascii="Calibri" w:hAnsi="Calibri" w:cs="Calibri"/>
                <w:color w:val="000000"/>
                <w:sz w:val="20"/>
                <w:szCs w:val="20"/>
              </w:rPr>
              <w:t xml:space="preserve"> kterém budou ověřena rizika alespoň dle standardu OWASP Top 10 Web Application Security Risks. Penetrační test provede subjekt, který je nezávislý na materiálním dodavateli </w:t>
            </w:r>
            <w:r w:rsidRPr="00A9141B">
              <w:rPr>
                <w:rFonts w:ascii="Calibri" w:hAnsi="Calibri" w:cs="Calibri"/>
                <w:color w:val="000000"/>
                <w:sz w:val="20"/>
                <w:szCs w:val="20"/>
              </w:rPr>
              <w:br/>
              <w:t xml:space="preserve">cloud computingu. Zpráva z provedení penetračního testu, nesmí být starší než 36 měsíců před podáním žádosti o zápis do katalogu. Služba cloud computingu </w:t>
            </w:r>
            <w:r w:rsidRPr="00A9141B">
              <w:rPr>
                <w:rFonts w:ascii="Calibri" w:hAnsi="Calibri" w:cs="Calibri"/>
                <w:color w:val="000000"/>
                <w:sz w:val="20"/>
                <w:szCs w:val="20"/>
              </w:rPr>
              <w:lastRenderedPageBreak/>
              <w:t>zapisovaná do katalogu musí být zahrnuta do rozsahu penetračního testu.</w:t>
            </w:r>
          </w:p>
        </w:tc>
        <w:tc>
          <w:tcPr>
            <w:tcW w:w="779" w:type="dxa"/>
            <w:noWrap/>
            <w:hideMark/>
          </w:tcPr>
          <w:p w14:paraId="7FCCA507" w14:textId="6965C4FF"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lastRenderedPageBreak/>
              <w:t> </w:t>
            </w:r>
          </w:p>
        </w:tc>
        <w:tc>
          <w:tcPr>
            <w:tcW w:w="780" w:type="dxa"/>
            <w:noWrap/>
            <w:hideMark/>
          </w:tcPr>
          <w:p w14:paraId="68E3FE7E" w14:textId="3435D97D"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79" w:type="dxa"/>
            <w:noWrap/>
            <w:hideMark/>
          </w:tcPr>
          <w:p w14:paraId="0DA718D8" w14:textId="489222B1"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80" w:type="dxa"/>
            <w:noWrap/>
            <w:hideMark/>
          </w:tcPr>
          <w:p w14:paraId="5E70CD9D" w14:textId="0DD578FA"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779" w:type="dxa"/>
            <w:noWrap/>
            <w:hideMark/>
          </w:tcPr>
          <w:p w14:paraId="288CF440" w14:textId="6C14370A"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42830A86" w14:textId="64839AFE"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 </w:t>
            </w:r>
          </w:p>
        </w:tc>
        <w:tc>
          <w:tcPr>
            <w:tcW w:w="780" w:type="dxa"/>
            <w:noWrap/>
            <w:hideMark/>
          </w:tcPr>
          <w:p w14:paraId="38379743" w14:textId="072C60DF"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9141B">
              <w:rPr>
                <w:rFonts w:ascii="Calibri" w:hAnsi="Calibri" w:cs="Calibri"/>
                <w:color w:val="000000"/>
                <w:sz w:val="20"/>
                <w:szCs w:val="20"/>
              </w:rPr>
              <w:t>X</w:t>
            </w:r>
          </w:p>
        </w:tc>
        <w:tc>
          <w:tcPr>
            <w:tcW w:w="2125" w:type="dxa"/>
            <w:vAlign w:val="bottom"/>
          </w:tcPr>
          <w:p w14:paraId="10F0F84F" w14:textId="4C2150BD" w:rsidR="00F00E64" w:rsidRPr="00A9141B" w:rsidRDefault="00F00E64" w:rsidP="00F00E6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Arial"/>
                <w:color w:val="000000"/>
                <w:sz w:val="20"/>
                <w:szCs w:val="20"/>
              </w:rPr>
              <w:t>OWASP Top ten web application security risks:</w:t>
            </w:r>
            <w:r>
              <w:rPr>
                <w:rFonts w:ascii="Calibri" w:hAnsi="Calibri" w:cs="Arial"/>
                <w:color w:val="000000"/>
                <w:sz w:val="20"/>
                <w:szCs w:val="20"/>
              </w:rPr>
              <w:br/>
              <w:t>https://owasp.org/www-project-top-ten/</w:t>
            </w:r>
          </w:p>
        </w:tc>
      </w:tr>
    </w:tbl>
    <w:p w14:paraId="4F0B9BB6" w14:textId="4A60130B" w:rsidR="0076481A" w:rsidRDefault="0076481A" w:rsidP="000A4D1F">
      <w:pPr>
        <w:pStyle w:val="Odstavec"/>
        <w:rPr>
          <w:lang w:eastAsia="en-US"/>
        </w:rPr>
      </w:pPr>
    </w:p>
    <w:p w14:paraId="344EAA4A" w14:textId="3C26523A" w:rsidR="00C40475" w:rsidRPr="00C40475" w:rsidRDefault="00C40475" w:rsidP="00C40475">
      <w:pPr>
        <w:pStyle w:val="Odstavec"/>
        <w:rPr>
          <w:b/>
          <w:lang w:eastAsia="en-US"/>
        </w:rPr>
      </w:pPr>
      <w:r w:rsidRPr="00C40475">
        <w:rPr>
          <w:b/>
          <w:lang w:eastAsia="en-US"/>
        </w:rPr>
        <w:t>Příloha ke vstupním kritériím – ID 3</w:t>
      </w:r>
    </w:p>
    <w:p w14:paraId="1380D066" w14:textId="07B0AC25" w:rsidR="00C40475" w:rsidRDefault="00C40475" w:rsidP="00C40475">
      <w:pPr>
        <w:pStyle w:val="Odstavec"/>
        <w:rPr>
          <w:lang w:eastAsia="en-US"/>
        </w:rPr>
        <w:sectPr w:rsidR="00C40475" w:rsidSect="00A9141B">
          <w:pgSz w:w="16838" w:h="11906" w:orient="landscape"/>
          <w:pgMar w:top="720" w:right="720" w:bottom="720" w:left="720" w:header="709" w:footer="709" w:gutter="0"/>
          <w:cols w:space="708"/>
          <w:formProt w:val="0"/>
          <w:titlePg/>
          <w:docGrid w:linePitch="360" w:charSpace="8192"/>
        </w:sectPr>
      </w:pPr>
      <w:r>
        <w:rPr>
          <w:lang w:eastAsia="en-US"/>
        </w:rPr>
        <w:t>Trestné činy, při jejichž spáchání představují prostředky informačních a komunikačních technologií předmět ochrany a trestné činy, při jejichž páchání jsou prostředky informačních a komunikačních  technologií užity ke spáchání trestného činu a další trestné činy, zejména proti České republice, cizímu státu a mezinárodní organizaci.</w:t>
      </w:r>
    </w:p>
    <w:p w14:paraId="0457352C" w14:textId="63BA2BBC" w:rsidR="00C40475" w:rsidRDefault="00C40475" w:rsidP="00C40475">
      <w:pPr>
        <w:pStyle w:val="Odstavec"/>
        <w:spacing w:after="0"/>
        <w:rPr>
          <w:lang w:eastAsia="en-US"/>
        </w:rPr>
      </w:pPr>
      <w:r>
        <w:rPr>
          <w:lang w:eastAsia="en-US"/>
        </w:rPr>
        <w:t xml:space="preserve"> ●</w:t>
      </w:r>
      <w:r>
        <w:rPr>
          <w:lang w:eastAsia="en-US"/>
        </w:rPr>
        <w:tab/>
        <w:t>§ 180 neoprávněné nakládání s osobními údaji</w:t>
      </w:r>
    </w:p>
    <w:p w14:paraId="209F8FC2" w14:textId="77777777" w:rsidR="00C40475" w:rsidRDefault="00C40475" w:rsidP="00C40475">
      <w:pPr>
        <w:pStyle w:val="Odstavec"/>
        <w:spacing w:after="0"/>
        <w:rPr>
          <w:lang w:eastAsia="en-US"/>
        </w:rPr>
      </w:pPr>
      <w:r>
        <w:rPr>
          <w:lang w:eastAsia="en-US"/>
        </w:rPr>
        <w:t>●</w:t>
      </w:r>
      <w:r>
        <w:rPr>
          <w:lang w:eastAsia="en-US"/>
        </w:rPr>
        <w:tab/>
        <w:t>§ 181 poškození cizích práv</w:t>
      </w:r>
    </w:p>
    <w:p w14:paraId="245AD6DA" w14:textId="77777777" w:rsidR="00C40475" w:rsidRDefault="00C40475" w:rsidP="00C40475">
      <w:pPr>
        <w:pStyle w:val="Odstavec"/>
        <w:spacing w:after="0"/>
        <w:rPr>
          <w:lang w:eastAsia="en-US"/>
        </w:rPr>
      </w:pPr>
      <w:r>
        <w:rPr>
          <w:lang w:eastAsia="en-US"/>
        </w:rPr>
        <w:t>●</w:t>
      </w:r>
      <w:r>
        <w:rPr>
          <w:lang w:eastAsia="en-US"/>
        </w:rPr>
        <w:tab/>
        <w:t>§ 182 porušení tajemství dopravovaných zpráv</w:t>
      </w:r>
    </w:p>
    <w:p w14:paraId="4BF126B6" w14:textId="77777777" w:rsidR="00C40475" w:rsidRDefault="00C40475" w:rsidP="00B6599C">
      <w:pPr>
        <w:pStyle w:val="Odstavec"/>
        <w:spacing w:after="0"/>
        <w:ind w:left="705" w:hanging="705"/>
        <w:rPr>
          <w:lang w:eastAsia="en-US"/>
        </w:rPr>
      </w:pPr>
      <w:r>
        <w:rPr>
          <w:lang w:eastAsia="en-US"/>
        </w:rPr>
        <w:t>●</w:t>
      </w:r>
      <w:r>
        <w:rPr>
          <w:lang w:eastAsia="en-US"/>
        </w:rPr>
        <w:tab/>
        <w:t>§ 183 porušení tajemství listin a jiných dokumentů uchovávaných v soukromí</w:t>
      </w:r>
    </w:p>
    <w:p w14:paraId="7D66F2D3" w14:textId="77777777" w:rsidR="00C40475" w:rsidRDefault="00C40475" w:rsidP="00C40475">
      <w:pPr>
        <w:pStyle w:val="Odstavec"/>
        <w:spacing w:after="0"/>
        <w:rPr>
          <w:lang w:eastAsia="en-US"/>
        </w:rPr>
      </w:pPr>
      <w:r>
        <w:rPr>
          <w:lang w:eastAsia="en-US"/>
        </w:rPr>
        <w:t>●</w:t>
      </w:r>
      <w:r>
        <w:rPr>
          <w:lang w:eastAsia="en-US"/>
        </w:rPr>
        <w:tab/>
        <w:t>§ 184 pomluva</w:t>
      </w:r>
    </w:p>
    <w:p w14:paraId="717E7944" w14:textId="77777777" w:rsidR="00C40475" w:rsidRDefault="00C40475" w:rsidP="00C40475">
      <w:pPr>
        <w:pStyle w:val="Odstavec"/>
        <w:spacing w:after="0"/>
        <w:rPr>
          <w:lang w:eastAsia="en-US"/>
        </w:rPr>
      </w:pPr>
      <w:r>
        <w:rPr>
          <w:lang w:eastAsia="en-US"/>
        </w:rPr>
        <w:t>●</w:t>
      </w:r>
      <w:r>
        <w:rPr>
          <w:lang w:eastAsia="en-US"/>
        </w:rPr>
        <w:tab/>
        <w:t>§ 191 šíření pornografie</w:t>
      </w:r>
    </w:p>
    <w:p w14:paraId="1BFF2635" w14:textId="77777777" w:rsidR="00C40475" w:rsidRDefault="00C40475" w:rsidP="00C40475">
      <w:pPr>
        <w:pStyle w:val="Odstavec"/>
        <w:spacing w:after="0"/>
        <w:rPr>
          <w:lang w:eastAsia="en-US"/>
        </w:rPr>
      </w:pPr>
      <w:r>
        <w:rPr>
          <w:lang w:eastAsia="en-US"/>
        </w:rPr>
        <w:t>●</w:t>
      </w:r>
      <w:r>
        <w:rPr>
          <w:lang w:eastAsia="en-US"/>
        </w:rPr>
        <w:tab/>
        <w:t>§ 192 výroba a jiné nakládání s dětskou pornografií</w:t>
      </w:r>
    </w:p>
    <w:p w14:paraId="26698683" w14:textId="77777777" w:rsidR="00C40475" w:rsidRDefault="00C40475" w:rsidP="00C40475">
      <w:pPr>
        <w:pStyle w:val="Odstavec"/>
        <w:spacing w:after="0"/>
        <w:rPr>
          <w:lang w:eastAsia="en-US"/>
        </w:rPr>
      </w:pPr>
      <w:r>
        <w:rPr>
          <w:lang w:eastAsia="en-US"/>
        </w:rPr>
        <w:t>●</w:t>
      </w:r>
      <w:r>
        <w:rPr>
          <w:lang w:eastAsia="en-US"/>
        </w:rPr>
        <w:tab/>
        <w:t>§ 193 zneužití dítěte k výrobě pornografie</w:t>
      </w:r>
    </w:p>
    <w:p w14:paraId="395A1F77" w14:textId="77777777" w:rsidR="00C40475" w:rsidRDefault="00C40475" w:rsidP="00C40475">
      <w:pPr>
        <w:pStyle w:val="Odstavec"/>
        <w:spacing w:after="0"/>
        <w:rPr>
          <w:lang w:eastAsia="en-US"/>
        </w:rPr>
      </w:pPr>
      <w:r>
        <w:rPr>
          <w:lang w:eastAsia="en-US"/>
        </w:rPr>
        <w:t>●</w:t>
      </w:r>
      <w:r>
        <w:rPr>
          <w:lang w:eastAsia="en-US"/>
        </w:rPr>
        <w:tab/>
        <w:t>§ 193b navazování nedovolených kontaktů s dítětem</w:t>
      </w:r>
    </w:p>
    <w:p w14:paraId="5175E3D5" w14:textId="77777777" w:rsidR="00C40475" w:rsidRDefault="00C40475" w:rsidP="00C40475">
      <w:pPr>
        <w:pStyle w:val="Odstavec"/>
        <w:spacing w:after="0"/>
        <w:rPr>
          <w:lang w:eastAsia="en-US"/>
        </w:rPr>
      </w:pPr>
      <w:r>
        <w:rPr>
          <w:lang w:eastAsia="en-US"/>
        </w:rPr>
        <w:t>●</w:t>
      </w:r>
      <w:r>
        <w:rPr>
          <w:lang w:eastAsia="en-US"/>
        </w:rPr>
        <w:tab/>
        <w:t>§ 205 krádež</w:t>
      </w:r>
    </w:p>
    <w:p w14:paraId="32B246C9" w14:textId="77777777" w:rsidR="00C40475" w:rsidRDefault="00C40475" w:rsidP="00C40475">
      <w:pPr>
        <w:pStyle w:val="Odstavec"/>
        <w:spacing w:after="0"/>
        <w:rPr>
          <w:lang w:eastAsia="en-US"/>
        </w:rPr>
      </w:pPr>
      <w:r>
        <w:rPr>
          <w:lang w:eastAsia="en-US"/>
        </w:rPr>
        <w:t>●</w:t>
      </w:r>
      <w:r>
        <w:rPr>
          <w:lang w:eastAsia="en-US"/>
        </w:rPr>
        <w:tab/>
        <w:t>§ 206 neoprávněné užívání cizí věci</w:t>
      </w:r>
    </w:p>
    <w:p w14:paraId="7C524FC7" w14:textId="77777777" w:rsidR="00C40475" w:rsidRDefault="00C40475" w:rsidP="00C40475">
      <w:pPr>
        <w:pStyle w:val="Odstavec"/>
        <w:spacing w:after="0"/>
        <w:rPr>
          <w:lang w:eastAsia="en-US"/>
        </w:rPr>
      </w:pPr>
      <w:r>
        <w:rPr>
          <w:lang w:eastAsia="en-US"/>
        </w:rPr>
        <w:t>●</w:t>
      </w:r>
      <w:r>
        <w:rPr>
          <w:lang w:eastAsia="en-US"/>
        </w:rPr>
        <w:tab/>
        <w:t>§ 209 podvod</w:t>
      </w:r>
    </w:p>
    <w:p w14:paraId="7CCB7F6C" w14:textId="77777777" w:rsidR="00C40475" w:rsidRDefault="00C40475" w:rsidP="00C40475">
      <w:pPr>
        <w:pStyle w:val="Odstavec"/>
        <w:spacing w:after="0"/>
        <w:rPr>
          <w:lang w:eastAsia="en-US"/>
        </w:rPr>
      </w:pPr>
      <w:r>
        <w:rPr>
          <w:lang w:eastAsia="en-US"/>
        </w:rPr>
        <w:t>●</w:t>
      </w:r>
      <w:r>
        <w:rPr>
          <w:lang w:eastAsia="en-US"/>
        </w:rPr>
        <w:tab/>
        <w:t>§ 213 provozování nepoctivých her a sázek</w:t>
      </w:r>
    </w:p>
    <w:p w14:paraId="25E45570" w14:textId="77777777" w:rsidR="00C40475" w:rsidRDefault="00C40475" w:rsidP="00C40475">
      <w:pPr>
        <w:pStyle w:val="Odstavec"/>
        <w:spacing w:after="0"/>
        <w:rPr>
          <w:lang w:eastAsia="en-US"/>
        </w:rPr>
      </w:pPr>
      <w:r>
        <w:rPr>
          <w:lang w:eastAsia="en-US"/>
        </w:rPr>
        <w:t>●</w:t>
      </w:r>
      <w:r>
        <w:rPr>
          <w:lang w:eastAsia="en-US"/>
        </w:rPr>
        <w:tab/>
        <w:t>§ 214 podílnictví</w:t>
      </w:r>
    </w:p>
    <w:p w14:paraId="43AE5F43" w14:textId="77777777" w:rsidR="00C40475" w:rsidRDefault="00C40475" w:rsidP="00C40475">
      <w:pPr>
        <w:pStyle w:val="Odstavec"/>
        <w:spacing w:after="0"/>
        <w:rPr>
          <w:lang w:eastAsia="en-US"/>
        </w:rPr>
      </w:pPr>
      <w:r>
        <w:rPr>
          <w:lang w:eastAsia="en-US"/>
        </w:rPr>
        <w:t>●</w:t>
      </w:r>
      <w:r>
        <w:rPr>
          <w:lang w:eastAsia="en-US"/>
        </w:rPr>
        <w:tab/>
        <w:t>§ 216 legalizace výnosů z trestné činnosti</w:t>
      </w:r>
    </w:p>
    <w:p w14:paraId="13896250" w14:textId="77777777" w:rsidR="00C40475" w:rsidRDefault="00C40475" w:rsidP="00C40475">
      <w:pPr>
        <w:pStyle w:val="Odstavec"/>
        <w:spacing w:after="0"/>
        <w:rPr>
          <w:lang w:eastAsia="en-US"/>
        </w:rPr>
      </w:pPr>
      <w:r>
        <w:rPr>
          <w:lang w:eastAsia="en-US"/>
        </w:rPr>
        <w:t>●</w:t>
      </w:r>
      <w:r>
        <w:rPr>
          <w:lang w:eastAsia="en-US"/>
        </w:rPr>
        <w:tab/>
        <w:t>§ 228 poškození cizí věci</w:t>
      </w:r>
    </w:p>
    <w:p w14:paraId="188D49CB" w14:textId="77777777" w:rsidR="00C40475" w:rsidRDefault="00C40475" w:rsidP="00B6599C">
      <w:pPr>
        <w:pStyle w:val="Odstavec"/>
        <w:spacing w:after="0"/>
        <w:ind w:left="705" w:hanging="705"/>
        <w:rPr>
          <w:lang w:eastAsia="en-US"/>
        </w:rPr>
      </w:pPr>
      <w:r>
        <w:rPr>
          <w:lang w:eastAsia="en-US"/>
        </w:rPr>
        <w:t>●</w:t>
      </w:r>
      <w:r>
        <w:rPr>
          <w:lang w:eastAsia="en-US"/>
        </w:rPr>
        <w:tab/>
        <w:t>§ 230 neoprávněný přístup k počítačovému systému a nosiči informací</w:t>
      </w:r>
    </w:p>
    <w:p w14:paraId="7F54A318" w14:textId="77777777" w:rsidR="00C40475" w:rsidRDefault="00C40475" w:rsidP="00B6599C">
      <w:pPr>
        <w:pStyle w:val="Odstavec"/>
        <w:spacing w:after="0"/>
        <w:ind w:left="705" w:hanging="705"/>
        <w:rPr>
          <w:lang w:eastAsia="en-US"/>
        </w:rPr>
      </w:pPr>
      <w:r>
        <w:rPr>
          <w:lang w:eastAsia="en-US"/>
        </w:rPr>
        <w:t>●</w:t>
      </w:r>
      <w:r>
        <w:rPr>
          <w:lang w:eastAsia="en-US"/>
        </w:rPr>
        <w:tab/>
        <w:t xml:space="preserve">§ 231 opatření a přechovávání přístupového zařízení a hesla k počítačovému systému  a jiných takových dat </w:t>
      </w:r>
    </w:p>
    <w:p w14:paraId="6D01D251" w14:textId="77777777" w:rsidR="00C40475" w:rsidRDefault="00C40475" w:rsidP="00B6599C">
      <w:pPr>
        <w:pStyle w:val="Odstavec"/>
        <w:spacing w:after="0"/>
        <w:ind w:left="705" w:hanging="705"/>
        <w:rPr>
          <w:lang w:eastAsia="en-US"/>
        </w:rPr>
      </w:pPr>
      <w:r>
        <w:rPr>
          <w:lang w:eastAsia="en-US"/>
        </w:rPr>
        <w:t>●</w:t>
      </w:r>
      <w:r>
        <w:rPr>
          <w:lang w:eastAsia="en-US"/>
        </w:rPr>
        <w:tab/>
        <w:t>§ 232 poškození záznamu v počítačovém systému a na nosiči informací a zásah  do vybavení počítače z nedbalosti</w:t>
      </w:r>
    </w:p>
    <w:p w14:paraId="79EE5E57" w14:textId="77777777" w:rsidR="00C40475" w:rsidRDefault="00C40475" w:rsidP="00B6599C">
      <w:pPr>
        <w:pStyle w:val="Odstavec"/>
        <w:spacing w:after="0"/>
        <w:ind w:left="705" w:hanging="705"/>
        <w:rPr>
          <w:lang w:eastAsia="en-US"/>
        </w:rPr>
      </w:pPr>
      <w:r>
        <w:rPr>
          <w:lang w:eastAsia="en-US"/>
        </w:rPr>
        <w:t>●</w:t>
      </w:r>
      <w:r>
        <w:rPr>
          <w:lang w:eastAsia="en-US"/>
        </w:rPr>
        <w:tab/>
        <w:t>§ 234 neoprávněné opatření, padělání a pozměnění platebního prostředku</w:t>
      </w:r>
    </w:p>
    <w:p w14:paraId="48A6259E" w14:textId="77777777" w:rsidR="00C40475" w:rsidRDefault="00C40475" w:rsidP="00C40475">
      <w:pPr>
        <w:pStyle w:val="Odstavec"/>
        <w:spacing w:after="0"/>
        <w:rPr>
          <w:lang w:eastAsia="en-US"/>
        </w:rPr>
      </w:pPr>
      <w:r>
        <w:rPr>
          <w:lang w:eastAsia="en-US"/>
        </w:rPr>
        <w:t>●</w:t>
      </w:r>
      <w:r>
        <w:rPr>
          <w:lang w:eastAsia="en-US"/>
        </w:rPr>
        <w:tab/>
        <w:t>§ 236 výroba a držení padělatelského náčiní</w:t>
      </w:r>
    </w:p>
    <w:p w14:paraId="28FDFB89" w14:textId="77777777" w:rsidR="00C40475" w:rsidRDefault="00C40475" w:rsidP="00B6599C">
      <w:pPr>
        <w:pStyle w:val="Odstavec"/>
        <w:spacing w:after="0"/>
        <w:ind w:left="705" w:hanging="705"/>
        <w:rPr>
          <w:lang w:eastAsia="en-US"/>
        </w:rPr>
      </w:pPr>
      <w:r>
        <w:rPr>
          <w:lang w:eastAsia="en-US"/>
        </w:rPr>
        <w:t>●</w:t>
      </w:r>
      <w:r>
        <w:rPr>
          <w:lang w:eastAsia="en-US"/>
        </w:rPr>
        <w:tab/>
        <w:t>§ 264 zkreslení údajů a nevedení podkladů ohledně vývozu zboží a technologií dvojího užití</w:t>
      </w:r>
    </w:p>
    <w:p w14:paraId="32A78825" w14:textId="77777777" w:rsidR="00C40475" w:rsidRDefault="00C40475" w:rsidP="00C40475">
      <w:pPr>
        <w:pStyle w:val="Odstavec"/>
        <w:spacing w:after="0"/>
        <w:rPr>
          <w:lang w:eastAsia="en-US"/>
        </w:rPr>
      </w:pPr>
      <w:r>
        <w:rPr>
          <w:lang w:eastAsia="en-US"/>
        </w:rPr>
        <w:t>●</w:t>
      </w:r>
      <w:r>
        <w:rPr>
          <w:lang w:eastAsia="en-US"/>
        </w:rPr>
        <w:tab/>
        <w:t>§ 268 porušení práv k ochranné známce a jiným označením</w:t>
      </w:r>
    </w:p>
    <w:p w14:paraId="601EB0F5" w14:textId="77777777" w:rsidR="00C40475" w:rsidRDefault="00C40475" w:rsidP="00B6599C">
      <w:pPr>
        <w:pStyle w:val="Odstavec"/>
        <w:spacing w:after="0"/>
        <w:ind w:left="705" w:hanging="705"/>
        <w:rPr>
          <w:lang w:eastAsia="en-US"/>
        </w:rPr>
      </w:pPr>
      <w:r>
        <w:rPr>
          <w:lang w:eastAsia="en-US"/>
        </w:rPr>
        <w:lastRenderedPageBreak/>
        <w:t>●</w:t>
      </w:r>
      <w:r>
        <w:rPr>
          <w:lang w:eastAsia="en-US"/>
        </w:rPr>
        <w:tab/>
        <w:t>§ 267 zkreslení údajů a nevedení podkladů ohledně zahraničního obchodu  s vojenským materiálem</w:t>
      </w:r>
    </w:p>
    <w:p w14:paraId="147785B7" w14:textId="77777777" w:rsidR="00C40475" w:rsidRDefault="00C40475" w:rsidP="00C40475">
      <w:pPr>
        <w:pStyle w:val="Odstavec"/>
        <w:spacing w:after="0"/>
        <w:rPr>
          <w:lang w:eastAsia="en-US"/>
        </w:rPr>
      </w:pPr>
      <w:r>
        <w:rPr>
          <w:lang w:eastAsia="en-US"/>
        </w:rPr>
        <w:t>●</w:t>
      </w:r>
      <w:r>
        <w:rPr>
          <w:lang w:eastAsia="en-US"/>
        </w:rPr>
        <w:tab/>
        <w:t>§ 269 porušení chráněných průmyslových práv</w:t>
      </w:r>
    </w:p>
    <w:p w14:paraId="485187BC" w14:textId="77777777" w:rsidR="00C40475" w:rsidRDefault="00C40475" w:rsidP="00B6599C">
      <w:pPr>
        <w:pStyle w:val="Odstavec"/>
        <w:spacing w:after="0"/>
        <w:ind w:left="705" w:hanging="705"/>
        <w:rPr>
          <w:lang w:eastAsia="en-US"/>
        </w:rPr>
      </w:pPr>
      <w:r>
        <w:rPr>
          <w:lang w:eastAsia="en-US"/>
        </w:rPr>
        <w:t>●</w:t>
      </w:r>
      <w:r>
        <w:rPr>
          <w:lang w:eastAsia="en-US"/>
        </w:rPr>
        <w:tab/>
        <w:t>§ 270 porušení autorského práva, práv souvisejících s právem autorským a práv k databázi</w:t>
      </w:r>
    </w:p>
    <w:p w14:paraId="7AD1115B" w14:textId="77777777" w:rsidR="00C40475" w:rsidRDefault="00C40475" w:rsidP="00C40475">
      <w:pPr>
        <w:pStyle w:val="Odstavec"/>
        <w:spacing w:after="0"/>
        <w:rPr>
          <w:lang w:eastAsia="en-US"/>
        </w:rPr>
      </w:pPr>
      <w:r>
        <w:rPr>
          <w:lang w:eastAsia="en-US"/>
        </w:rPr>
        <w:t>●</w:t>
      </w:r>
      <w:r>
        <w:rPr>
          <w:lang w:eastAsia="en-US"/>
        </w:rPr>
        <w:tab/>
        <w:t>§ 272 obecné ohrožení</w:t>
      </w:r>
    </w:p>
    <w:p w14:paraId="4193DD00" w14:textId="77777777" w:rsidR="00C40475" w:rsidRDefault="00C40475" w:rsidP="00C40475">
      <w:pPr>
        <w:pStyle w:val="Odstavec"/>
        <w:spacing w:after="0"/>
        <w:rPr>
          <w:lang w:eastAsia="en-US"/>
        </w:rPr>
      </w:pPr>
      <w:r>
        <w:rPr>
          <w:lang w:eastAsia="en-US"/>
        </w:rPr>
        <w:t>●</w:t>
      </w:r>
      <w:r>
        <w:rPr>
          <w:lang w:eastAsia="en-US"/>
        </w:rPr>
        <w:tab/>
        <w:t>§ 276 poškození a ohrožení provozu obecně prospěšného zařízení</w:t>
      </w:r>
    </w:p>
    <w:p w14:paraId="60921619" w14:textId="77777777" w:rsidR="00C40475" w:rsidRDefault="00C40475" w:rsidP="00C40475">
      <w:pPr>
        <w:pStyle w:val="Odstavec"/>
        <w:spacing w:after="0"/>
        <w:rPr>
          <w:lang w:eastAsia="en-US"/>
        </w:rPr>
      </w:pPr>
      <w:r>
        <w:rPr>
          <w:lang w:eastAsia="en-US"/>
        </w:rPr>
        <w:t>●</w:t>
      </w:r>
      <w:r>
        <w:rPr>
          <w:lang w:eastAsia="en-US"/>
        </w:rPr>
        <w:tab/>
        <w:t>§ 287 šíření toxikomanie</w:t>
      </w:r>
    </w:p>
    <w:p w14:paraId="5F66B9C3" w14:textId="77777777" w:rsidR="00C40475" w:rsidRDefault="00C40475" w:rsidP="00B6599C">
      <w:pPr>
        <w:pStyle w:val="Odstavec"/>
        <w:spacing w:after="0"/>
        <w:ind w:left="705" w:hanging="705"/>
        <w:rPr>
          <w:lang w:eastAsia="en-US"/>
        </w:rPr>
      </w:pPr>
      <w:r>
        <w:rPr>
          <w:lang w:eastAsia="en-US"/>
        </w:rPr>
        <w:t>●</w:t>
      </w:r>
      <w:r>
        <w:rPr>
          <w:lang w:eastAsia="en-US"/>
        </w:rPr>
        <w:tab/>
        <w:t>§ 290 získání kontroly nad vzdušným dopravním prostředkem, civilním plavidlem  a pevnou plošinou</w:t>
      </w:r>
    </w:p>
    <w:p w14:paraId="02F15146" w14:textId="77777777" w:rsidR="00C40475" w:rsidRDefault="00C40475" w:rsidP="00B6599C">
      <w:pPr>
        <w:pStyle w:val="Odstavec"/>
        <w:spacing w:after="0"/>
        <w:ind w:left="705" w:hanging="705"/>
        <w:rPr>
          <w:lang w:eastAsia="en-US"/>
        </w:rPr>
      </w:pPr>
      <w:r>
        <w:rPr>
          <w:lang w:eastAsia="en-US"/>
        </w:rPr>
        <w:t>●</w:t>
      </w:r>
      <w:r>
        <w:rPr>
          <w:lang w:eastAsia="en-US"/>
        </w:rPr>
        <w:tab/>
        <w:t>§ 291 ohrožení bezpečnosti vzdušného dopravního prostředku a civilního plavidla</w:t>
      </w:r>
    </w:p>
    <w:p w14:paraId="7EC79F53" w14:textId="77777777" w:rsidR="00C40475" w:rsidRDefault="00C40475" w:rsidP="00C40475">
      <w:pPr>
        <w:pStyle w:val="Odstavec"/>
        <w:spacing w:after="0"/>
        <w:rPr>
          <w:lang w:eastAsia="en-US"/>
        </w:rPr>
      </w:pPr>
      <w:r>
        <w:rPr>
          <w:lang w:eastAsia="en-US"/>
        </w:rPr>
        <w:t>●</w:t>
      </w:r>
      <w:r>
        <w:rPr>
          <w:lang w:eastAsia="en-US"/>
        </w:rPr>
        <w:tab/>
        <w:t>§ 309 vlastizrada</w:t>
      </w:r>
    </w:p>
    <w:p w14:paraId="4B383C7F" w14:textId="77777777" w:rsidR="00C40475" w:rsidRDefault="00C40475" w:rsidP="00C40475">
      <w:pPr>
        <w:pStyle w:val="Odstavec"/>
        <w:spacing w:after="0"/>
        <w:rPr>
          <w:lang w:eastAsia="en-US"/>
        </w:rPr>
      </w:pPr>
      <w:r>
        <w:rPr>
          <w:lang w:eastAsia="en-US"/>
        </w:rPr>
        <w:t>●</w:t>
      </w:r>
      <w:r>
        <w:rPr>
          <w:lang w:eastAsia="en-US"/>
        </w:rPr>
        <w:tab/>
        <w:t>§ 310 rozvracení republiky</w:t>
      </w:r>
    </w:p>
    <w:p w14:paraId="4775C2F5" w14:textId="77777777" w:rsidR="00C40475" w:rsidRDefault="00C40475" w:rsidP="00C40475">
      <w:pPr>
        <w:pStyle w:val="Odstavec"/>
        <w:spacing w:after="0"/>
        <w:rPr>
          <w:lang w:eastAsia="en-US"/>
        </w:rPr>
      </w:pPr>
      <w:r>
        <w:rPr>
          <w:lang w:eastAsia="en-US"/>
        </w:rPr>
        <w:t>●</w:t>
      </w:r>
      <w:r>
        <w:rPr>
          <w:lang w:eastAsia="en-US"/>
        </w:rPr>
        <w:tab/>
        <w:t>§ 311 teroristický útok</w:t>
      </w:r>
    </w:p>
    <w:p w14:paraId="0BC4FD49" w14:textId="77777777" w:rsidR="00C40475" w:rsidRDefault="00C40475" w:rsidP="00C40475">
      <w:pPr>
        <w:pStyle w:val="Odstavec"/>
        <w:spacing w:after="0"/>
        <w:rPr>
          <w:lang w:eastAsia="en-US"/>
        </w:rPr>
      </w:pPr>
      <w:r>
        <w:rPr>
          <w:lang w:eastAsia="en-US"/>
        </w:rPr>
        <w:t>●</w:t>
      </w:r>
      <w:r>
        <w:rPr>
          <w:lang w:eastAsia="en-US"/>
        </w:rPr>
        <w:tab/>
        <w:t>§ 312 teror</w:t>
      </w:r>
    </w:p>
    <w:p w14:paraId="1F35898D" w14:textId="77777777" w:rsidR="00C40475" w:rsidRDefault="00C40475" w:rsidP="00C40475">
      <w:pPr>
        <w:pStyle w:val="Odstavec"/>
        <w:spacing w:after="0"/>
        <w:rPr>
          <w:lang w:eastAsia="en-US"/>
        </w:rPr>
      </w:pPr>
      <w:r>
        <w:rPr>
          <w:lang w:eastAsia="en-US"/>
        </w:rPr>
        <w:t>●</w:t>
      </w:r>
      <w:r>
        <w:rPr>
          <w:lang w:eastAsia="en-US"/>
        </w:rPr>
        <w:tab/>
        <w:t>§ 312a účast na teroristické skupině</w:t>
      </w:r>
    </w:p>
    <w:p w14:paraId="63EAAA41" w14:textId="77777777" w:rsidR="00C40475" w:rsidRDefault="00C40475" w:rsidP="00C40475">
      <w:pPr>
        <w:pStyle w:val="Odstavec"/>
        <w:spacing w:after="0"/>
        <w:rPr>
          <w:lang w:eastAsia="en-US"/>
        </w:rPr>
      </w:pPr>
      <w:r>
        <w:rPr>
          <w:lang w:eastAsia="en-US"/>
        </w:rPr>
        <w:t>●</w:t>
      </w:r>
      <w:r>
        <w:rPr>
          <w:lang w:eastAsia="en-US"/>
        </w:rPr>
        <w:tab/>
        <w:t>§ 312d financování terorismu</w:t>
      </w:r>
    </w:p>
    <w:p w14:paraId="3C927D1E" w14:textId="77777777" w:rsidR="00C40475" w:rsidRDefault="00C40475" w:rsidP="00C40475">
      <w:pPr>
        <w:pStyle w:val="Odstavec"/>
        <w:spacing w:after="0"/>
        <w:rPr>
          <w:lang w:eastAsia="en-US"/>
        </w:rPr>
      </w:pPr>
      <w:r>
        <w:rPr>
          <w:lang w:eastAsia="en-US"/>
        </w:rPr>
        <w:t>●</w:t>
      </w:r>
      <w:r>
        <w:rPr>
          <w:lang w:eastAsia="en-US"/>
        </w:rPr>
        <w:tab/>
        <w:t>§ 312e podpora a propagace terorismu</w:t>
      </w:r>
    </w:p>
    <w:p w14:paraId="5AD6CB41" w14:textId="77777777" w:rsidR="00C40475" w:rsidRDefault="00C40475" w:rsidP="00C40475">
      <w:pPr>
        <w:pStyle w:val="Odstavec"/>
        <w:spacing w:after="0"/>
        <w:rPr>
          <w:lang w:eastAsia="en-US"/>
        </w:rPr>
      </w:pPr>
      <w:r>
        <w:rPr>
          <w:lang w:eastAsia="en-US"/>
        </w:rPr>
        <w:t>●</w:t>
      </w:r>
      <w:r>
        <w:rPr>
          <w:lang w:eastAsia="en-US"/>
        </w:rPr>
        <w:tab/>
        <w:t>§ 314 sabotáž</w:t>
      </w:r>
    </w:p>
    <w:p w14:paraId="7D4050E7" w14:textId="77777777" w:rsidR="00C40475" w:rsidRDefault="00C40475" w:rsidP="00C40475">
      <w:pPr>
        <w:pStyle w:val="Odstavec"/>
        <w:spacing w:after="0"/>
        <w:rPr>
          <w:lang w:eastAsia="en-US"/>
        </w:rPr>
      </w:pPr>
      <w:r>
        <w:rPr>
          <w:lang w:eastAsia="en-US"/>
        </w:rPr>
        <w:t>●</w:t>
      </w:r>
      <w:r>
        <w:rPr>
          <w:lang w:eastAsia="en-US"/>
        </w:rPr>
        <w:tab/>
        <w:t>§ 316 vyzvědačství</w:t>
      </w:r>
    </w:p>
    <w:p w14:paraId="276CBB62" w14:textId="77777777" w:rsidR="00C40475" w:rsidRDefault="00C40475" w:rsidP="00C40475">
      <w:pPr>
        <w:pStyle w:val="Odstavec"/>
        <w:spacing w:after="0"/>
        <w:rPr>
          <w:lang w:eastAsia="en-US"/>
        </w:rPr>
      </w:pPr>
      <w:r>
        <w:rPr>
          <w:lang w:eastAsia="en-US"/>
        </w:rPr>
        <w:t>●</w:t>
      </w:r>
      <w:r>
        <w:rPr>
          <w:lang w:eastAsia="en-US"/>
        </w:rPr>
        <w:tab/>
        <w:t>§ 317 ohrožení utajované informace</w:t>
      </w:r>
    </w:p>
    <w:p w14:paraId="115D760C" w14:textId="77777777" w:rsidR="00C40475" w:rsidRDefault="00C40475" w:rsidP="00C40475">
      <w:pPr>
        <w:pStyle w:val="Odstavec"/>
        <w:spacing w:after="0"/>
        <w:rPr>
          <w:lang w:eastAsia="en-US"/>
        </w:rPr>
      </w:pPr>
      <w:r>
        <w:rPr>
          <w:lang w:eastAsia="en-US"/>
        </w:rPr>
        <w:t>●</w:t>
      </w:r>
      <w:r>
        <w:rPr>
          <w:lang w:eastAsia="en-US"/>
        </w:rPr>
        <w:tab/>
        <w:t>§ 331 přijetí úplatku</w:t>
      </w:r>
    </w:p>
    <w:p w14:paraId="49865CDC" w14:textId="77777777" w:rsidR="00C40475" w:rsidRDefault="00C40475" w:rsidP="00C40475">
      <w:pPr>
        <w:pStyle w:val="Odstavec"/>
        <w:spacing w:after="0"/>
        <w:rPr>
          <w:lang w:eastAsia="en-US"/>
        </w:rPr>
      </w:pPr>
      <w:r>
        <w:rPr>
          <w:lang w:eastAsia="en-US"/>
        </w:rPr>
        <w:t>●</w:t>
      </w:r>
      <w:r>
        <w:rPr>
          <w:lang w:eastAsia="en-US"/>
        </w:rPr>
        <w:tab/>
        <w:t>§ 332 podplacení</w:t>
      </w:r>
    </w:p>
    <w:p w14:paraId="42A54E18" w14:textId="77777777" w:rsidR="00C40475" w:rsidRDefault="00C40475" w:rsidP="00C40475">
      <w:pPr>
        <w:pStyle w:val="Odstavec"/>
        <w:spacing w:after="0"/>
        <w:rPr>
          <w:lang w:eastAsia="en-US"/>
        </w:rPr>
      </w:pPr>
      <w:r>
        <w:rPr>
          <w:lang w:eastAsia="en-US"/>
        </w:rPr>
        <w:t>●</w:t>
      </w:r>
      <w:r>
        <w:rPr>
          <w:lang w:eastAsia="en-US"/>
        </w:rPr>
        <w:tab/>
        <w:t>§ 333 nepřímé úplatkářství</w:t>
      </w:r>
    </w:p>
    <w:p w14:paraId="5AB1D751" w14:textId="77777777" w:rsidR="00C40475" w:rsidRDefault="00C40475" w:rsidP="00C40475">
      <w:pPr>
        <w:pStyle w:val="Odstavec"/>
        <w:spacing w:after="0"/>
        <w:rPr>
          <w:lang w:eastAsia="en-US"/>
        </w:rPr>
      </w:pPr>
      <w:r>
        <w:rPr>
          <w:lang w:eastAsia="en-US"/>
        </w:rPr>
        <w:t>●</w:t>
      </w:r>
      <w:r>
        <w:rPr>
          <w:lang w:eastAsia="en-US"/>
        </w:rPr>
        <w:tab/>
        <w:t>§ 345 křivé obvinění</w:t>
      </w:r>
    </w:p>
    <w:p w14:paraId="739E2E24" w14:textId="77777777" w:rsidR="00C40475" w:rsidRDefault="00C40475" w:rsidP="00C40475">
      <w:pPr>
        <w:pStyle w:val="Odstavec"/>
        <w:spacing w:after="0"/>
        <w:rPr>
          <w:lang w:eastAsia="en-US"/>
        </w:rPr>
      </w:pPr>
      <w:r>
        <w:rPr>
          <w:lang w:eastAsia="en-US"/>
        </w:rPr>
        <w:t>●</w:t>
      </w:r>
      <w:r>
        <w:rPr>
          <w:lang w:eastAsia="en-US"/>
        </w:rPr>
        <w:tab/>
        <w:t>§ 348 padělání a pozměnění veřejné listiny</w:t>
      </w:r>
    </w:p>
    <w:p w14:paraId="165D149D" w14:textId="77777777" w:rsidR="00C40475" w:rsidRDefault="00C40475" w:rsidP="00C40475">
      <w:pPr>
        <w:pStyle w:val="Odstavec"/>
        <w:spacing w:after="0"/>
        <w:rPr>
          <w:lang w:eastAsia="en-US"/>
        </w:rPr>
      </w:pPr>
      <w:r>
        <w:rPr>
          <w:lang w:eastAsia="en-US"/>
        </w:rPr>
        <w:t>●</w:t>
      </w:r>
      <w:r>
        <w:rPr>
          <w:lang w:eastAsia="en-US"/>
        </w:rPr>
        <w:tab/>
        <w:t>§ 353 nebezpečné vyhrožování</w:t>
      </w:r>
    </w:p>
    <w:p w14:paraId="0BEC967E" w14:textId="77777777" w:rsidR="00C40475" w:rsidRDefault="00C40475" w:rsidP="00C40475">
      <w:pPr>
        <w:pStyle w:val="Odstavec"/>
        <w:spacing w:after="0"/>
        <w:rPr>
          <w:lang w:eastAsia="en-US"/>
        </w:rPr>
      </w:pPr>
      <w:r>
        <w:rPr>
          <w:lang w:eastAsia="en-US"/>
        </w:rPr>
        <w:t>●</w:t>
      </w:r>
      <w:r>
        <w:rPr>
          <w:lang w:eastAsia="en-US"/>
        </w:rPr>
        <w:tab/>
        <w:t>§ 354 nebezpečné pronásledování</w:t>
      </w:r>
    </w:p>
    <w:p w14:paraId="0E560FE1" w14:textId="77777777" w:rsidR="00C40475" w:rsidRDefault="00C40475" w:rsidP="00C40475">
      <w:pPr>
        <w:pStyle w:val="Odstavec"/>
        <w:spacing w:after="0"/>
        <w:rPr>
          <w:lang w:eastAsia="en-US"/>
        </w:rPr>
      </w:pPr>
      <w:r>
        <w:rPr>
          <w:lang w:eastAsia="en-US"/>
        </w:rPr>
        <w:t>●</w:t>
      </w:r>
      <w:r>
        <w:rPr>
          <w:lang w:eastAsia="en-US"/>
        </w:rPr>
        <w:tab/>
        <w:t>§ 355 hanobení národa, rasy, etnické nebo jiné skupiny osob</w:t>
      </w:r>
    </w:p>
    <w:p w14:paraId="16ABF5BF" w14:textId="77777777" w:rsidR="00C40475" w:rsidRDefault="00C40475" w:rsidP="00B6599C">
      <w:pPr>
        <w:pStyle w:val="Odstavec"/>
        <w:spacing w:after="0"/>
        <w:ind w:left="705" w:hanging="705"/>
        <w:rPr>
          <w:lang w:eastAsia="en-US"/>
        </w:rPr>
      </w:pPr>
      <w:r>
        <w:rPr>
          <w:lang w:eastAsia="en-US"/>
        </w:rPr>
        <w:t>●</w:t>
      </w:r>
      <w:r>
        <w:rPr>
          <w:lang w:eastAsia="en-US"/>
        </w:rPr>
        <w:tab/>
        <w:t>§ 356 podněcování k nenávisti vůči skupině osob nebo k omezování práv a svobod</w:t>
      </w:r>
    </w:p>
    <w:p w14:paraId="5DFF4D0B" w14:textId="77777777" w:rsidR="00C40475" w:rsidRDefault="00C40475" w:rsidP="00C40475">
      <w:pPr>
        <w:pStyle w:val="Odstavec"/>
        <w:spacing w:after="0"/>
        <w:rPr>
          <w:lang w:eastAsia="en-US"/>
        </w:rPr>
      </w:pPr>
      <w:r>
        <w:rPr>
          <w:lang w:eastAsia="en-US"/>
        </w:rPr>
        <w:t>●</w:t>
      </w:r>
      <w:r>
        <w:rPr>
          <w:lang w:eastAsia="en-US"/>
        </w:rPr>
        <w:tab/>
        <w:t>§ 357 šíření poplašné zprávy</w:t>
      </w:r>
    </w:p>
    <w:p w14:paraId="263B82BA" w14:textId="77777777" w:rsidR="00C40475" w:rsidRDefault="00C40475" w:rsidP="00C40475">
      <w:pPr>
        <w:pStyle w:val="Odstavec"/>
        <w:spacing w:after="0"/>
        <w:rPr>
          <w:lang w:eastAsia="en-US"/>
        </w:rPr>
      </w:pPr>
      <w:r>
        <w:rPr>
          <w:lang w:eastAsia="en-US"/>
        </w:rPr>
        <w:t>●</w:t>
      </w:r>
      <w:r>
        <w:rPr>
          <w:lang w:eastAsia="en-US"/>
        </w:rPr>
        <w:tab/>
        <w:t>§ 361 účast na organizované zločinecké skupině</w:t>
      </w:r>
    </w:p>
    <w:p w14:paraId="5412EA58" w14:textId="77777777" w:rsidR="00C40475" w:rsidRDefault="00C40475" w:rsidP="00C40475">
      <w:pPr>
        <w:pStyle w:val="Odstavec"/>
        <w:spacing w:after="0"/>
        <w:rPr>
          <w:lang w:eastAsia="en-US"/>
        </w:rPr>
      </w:pPr>
      <w:r>
        <w:rPr>
          <w:lang w:eastAsia="en-US"/>
        </w:rPr>
        <w:t>●</w:t>
      </w:r>
      <w:r>
        <w:rPr>
          <w:lang w:eastAsia="en-US"/>
        </w:rPr>
        <w:tab/>
        <w:t>§ 364 podněcování k trestnému činu</w:t>
      </w:r>
    </w:p>
    <w:p w14:paraId="74B50476" w14:textId="77777777" w:rsidR="00C40475" w:rsidRDefault="00C40475" w:rsidP="00C40475">
      <w:pPr>
        <w:pStyle w:val="Odstavec"/>
        <w:spacing w:after="0"/>
        <w:rPr>
          <w:lang w:eastAsia="en-US"/>
        </w:rPr>
      </w:pPr>
      <w:r>
        <w:rPr>
          <w:lang w:eastAsia="en-US"/>
        </w:rPr>
        <w:t>●</w:t>
      </w:r>
      <w:r>
        <w:rPr>
          <w:lang w:eastAsia="en-US"/>
        </w:rPr>
        <w:tab/>
        <w:t>§ 365 schvalování trestného činu</w:t>
      </w:r>
    </w:p>
    <w:p w14:paraId="5F79228B" w14:textId="77777777" w:rsidR="00C40475" w:rsidRDefault="00C40475" w:rsidP="00C40475">
      <w:pPr>
        <w:pStyle w:val="Odstavec"/>
        <w:spacing w:after="0"/>
        <w:rPr>
          <w:lang w:eastAsia="en-US"/>
        </w:rPr>
      </w:pPr>
      <w:r>
        <w:rPr>
          <w:lang w:eastAsia="en-US"/>
        </w:rPr>
        <w:t>●</w:t>
      </w:r>
      <w:r>
        <w:rPr>
          <w:lang w:eastAsia="en-US"/>
        </w:rPr>
        <w:tab/>
        <w:t>§ 400 genocidum</w:t>
      </w:r>
    </w:p>
    <w:p w14:paraId="452F1C1E" w14:textId="77777777" w:rsidR="00C40475" w:rsidRDefault="00C40475" w:rsidP="00C40475">
      <w:pPr>
        <w:pStyle w:val="Odstavec"/>
        <w:spacing w:after="0"/>
        <w:rPr>
          <w:lang w:eastAsia="en-US"/>
        </w:rPr>
      </w:pPr>
      <w:r>
        <w:rPr>
          <w:lang w:eastAsia="en-US"/>
        </w:rPr>
        <w:t>●</w:t>
      </w:r>
      <w:r>
        <w:rPr>
          <w:lang w:eastAsia="en-US"/>
        </w:rPr>
        <w:tab/>
        <w:t>§ 401 útok proti lidskosti</w:t>
      </w:r>
    </w:p>
    <w:p w14:paraId="3B567AC6" w14:textId="77777777" w:rsidR="00C40475" w:rsidRDefault="00C40475" w:rsidP="00C40475">
      <w:pPr>
        <w:pStyle w:val="Odstavec"/>
        <w:spacing w:after="0"/>
        <w:rPr>
          <w:lang w:eastAsia="en-US"/>
        </w:rPr>
      </w:pPr>
      <w:r>
        <w:rPr>
          <w:lang w:eastAsia="en-US"/>
        </w:rPr>
        <w:t>●</w:t>
      </w:r>
      <w:r>
        <w:rPr>
          <w:lang w:eastAsia="en-US"/>
        </w:rPr>
        <w:tab/>
        <w:t>§ 402 apartheid a diskriminace skupiny lidí</w:t>
      </w:r>
    </w:p>
    <w:p w14:paraId="7FB0C987" w14:textId="77777777" w:rsidR="00C40475" w:rsidRDefault="00C40475" w:rsidP="00B6599C">
      <w:pPr>
        <w:pStyle w:val="Odstavec"/>
        <w:spacing w:after="0"/>
        <w:ind w:left="705" w:hanging="705"/>
        <w:rPr>
          <w:lang w:eastAsia="en-US"/>
        </w:rPr>
      </w:pPr>
      <w:r>
        <w:rPr>
          <w:lang w:eastAsia="en-US"/>
        </w:rPr>
        <w:t>●</w:t>
      </w:r>
      <w:r>
        <w:rPr>
          <w:lang w:eastAsia="en-US"/>
        </w:rPr>
        <w:tab/>
        <w:t>§ 403 založení, podpora a propagace hnutí směřujícího k potlačení práv a svobod člověka</w:t>
      </w:r>
    </w:p>
    <w:p w14:paraId="3C304AD0" w14:textId="77777777" w:rsidR="00C40475" w:rsidRDefault="00C40475" w:rsidP="00B6599C">
      <w:pPr>
        <w:pStyle w:val="Odstavec"/>
        <w:spacing w:after="0"/>
        <w:ind w:left="705" w:hanging="705"/>
        <w:rPr>
          <w:lang w:eastAsia="en-US"/>
        </w:rPr>
      </w:pPr>
      <w:r>
        <w:rPr>
          <w:lang w:eastAsia="en-US"/>
        </w:rPr>
        <w:t>●</w:t>
      </w:r>
      <w:r>
        <w:rPr>
          <w:lang w:eastAsia="en-US"/>
        </w:rPr>
        <w:tab/>
        <w:t>§ 404 projev sympatií k hnutí směřujícímu k potlačení práv a svobod člověka</w:t>
      </w:r>
    </w:p>
    <w:p w14:paraId="23B2D053" w14:textId="77777777" w:rsidR="00C40475" w:rsidRDefault="00C40475" w:rsidP="00B6599C">
      <w:pPr>
        <w:pStyle w:val="Odstavec"/>
        <w:spacing w:after="0"/>
        <w:ind w:left="705" w:hanging="705"/>
        <w:rPr>
          <w:lang w:eastAsia="en-US"/>
        </w:rPr>
      </w:pPr>
      <w:r>
        <w:rPr>
          <w:lang w:eastAsia="en-US"/>
        </w:rPr>
        <w:t>●</w:t>
      </w:r>
      <w:r>
        <w:rPr>
          <w:lang w:eastAsia="en-US"/>
        </w:rPr>
        <w:tab/>
        <w:t>§ 405 popírání, zpochybňování, schvalování a ospravedlňování genocidia</w:t>
      </w:r>
    </w:p>
    <w:p w14:paraId="1DEED3ED" w14:textId="77777777" w:rsidR="00C40475" w:rsidRDefault="00C40475" w:rsidP="00C40475">
      <w:pPr>
        <w:pStyle w:val="Odstavec"/>
        <w:spacing w:after="0"/>
        <w:rPr>
          <w:lang w:eastAsia="en-US"/>
        </w:rPr>
      </w:pPr>
      <w:r>
        <w:rPr>
          <w:lang w:eastAsia="en-US"/>
        </w:rPr>
        <w:t>●</w:t>
      </w:r>
      <w:r>
        <w:rPr>
          <w:lang w:eastAsia="en-US"/>
        </w:rPr>
        <w:tab/>
        <w:t>§ 405a agrese</w:t>
      </w:r>
    </w:p>
    <w:p w14:paraId="6E44E16B" w14:textId="77777777" w:rsidR="00C40475" w:rsidRDefault="00C40475" w:rsidP="00C40475">
      <w:pPr>
        <w:pStyle w:val="Odstavec"/>
        <w:spacing w:after="0"/>
        <w:rPr>
          <w:lang w:eastAsia="en-US"/>
        </w:rPr>
      </w:pPr>
      <w:r>
        <w:rPr>
          <w:lang w:eastAsia="en-US"/>
        </w:rPr>
        <w:t>●</w:t>
      </w:r>
      <w:r>
        <w:rPr>
          <w:lang w:eastAsia="en-US"/>
        </w:rPr>
        <w:tab/>
        <w:t>§ 406 příprava útočné války</w:t>
      </w:r>
    </w:p>
    <w:p w14:paraId="62C76329" w14:textId="6388BA28" w:rsidR="00C40475" w:rsidRDefault="00C40475" w:rsidP="00C40475">
      <w:pPr>
        <w:pStyle w:val="Odstavec"/>
        <w:spacing w:after="0"/>
        <w:rPr>
          <w:lang w:eastAsia="en-US"/>
        </w:rPr>
      </w:pPr>
      <w:r>
        <w:rPr>
          <w:lang w:eastAsia="en-US"/>
        </w:rPr>
        <w:t>●</w:t>
      </w:r>
      <w:r>
        <w:rPr>
          <w:lang w:eastAsia="en-US"/>
        </w:rPr>
        <w:tab/>
        <w:t>§ 407 podněcování útočné války</w:t>
      </w:r>
    </w:p>
    <w:p w14:paraId="36AEC056" w14:textId="77777777" w:rsidR="00C40475" w:rsidRDefault="00C40475" w:rsidP="000A4D1F">
      <w:pPr>
        <w:pStyle w:val="Odstavec"/>
        <w:rPr>
          <w:lang w:eastAsia="en-US"/>
        </w:rPr>
        <w:sectPr w:rsidR="00C40475" w:rsidSect="00C40475">
          <w:type w:val="continuous"/>
          <w:pgSz w:w="16838" w:h="11906" w:orient="landscape"/>
          <w:pgMar w:top="720" w:right="720" w:bottom="720" w:left="720" w:header="709" w:footer="709" w:gutter="0"/>
          <w:cols w:num="2" w:space="708"/>
          <w:formProt w:val="0"/>
          <w:titlePg/>
          <w:docGrid w:linePitch="360" w:charSpace="8192"/>
        </w:sectPr>
      </w:pPr>
    </w:p>
    <w:p w14:paraId="529D9296" w14:textId="4FC79512" w:rsidR="00F16E90" w:rsidRDefault="00F16E90" w:rsidP="000A4D1F">
      <w:pPr>
        <w:pStyle w:val="Odstavec"/>
        <w:rPr>
          <w:lang w:eastAsia="en-US"/>
        </w:rPr>
      </w:pPr>
    </w:p>
    <w:p w14:paraId="1EBBE07B" w14:textId="77777777" w:rsidR="00C40475" w:rsidRDefault="00C40475" w:rsidP="000A4D1F">
      <w:pPr>
        <w:pStyle w:val="Odstavec"/>
        <w:rPr>
          <w:lang w:eastAsia="en-US"/>
        </w:rPr>
        <w:sectPr w:rsidR="00C40475" w:rsidSect="00C40475">
          <w:type w:val="continuous"/>
          <w:pgSz w:w="16838" w:h="11906" w:orient="landscape"/>
          <w:pgMar w:top="720" w:right="720" w:bottom="720" w:left="720" w:header="709" w:footer="709" w:gutter="0"/>
          <w:cols w:space="708"/>
          <w:formProt w:val="0"/>
          <w:titlePg/>
          <w:docGrid w:linePitch="360" w:charSpace="8192"/>
        </w:sectPr>
      </w:pPr>
    </w:p>
    <w:p w14:paraId="6E58161E" w14:textId="2CB70E3E" w:rsidR="00D6580E" w:rsidRDefault="00D6580E" w:rsidP="00D6580E">
      <w:pPr>
        <w:pStyle w:val="Nadpis1"/>
      </w:pPr>
      <w:bookmarkStart w:id="12" w:name="_Toc47337112"/>
      <w:r>
        <w:lastRenderedPageBreak/>
        <w:t>Bezpečnostní pravidla</w:t>
      </w:r>
      <w:bookmarkEnd w:id="12"/>
    </w:p>
    <w:p w14:paraId="76830AAA" w14:textId="47EA3BE7" w:rsidR="00B6599C" w:rsidRDefault="00B6599C" w:rsidP="00B6599C">
      <w:pPr>
        <w:pStyle w:val="Odstavec"/>
        <w:rPr>
          <w:lang w:eastAsia="en-US"/>
        </w:rPr>
      </w:pPr>
      <w:r w:rsidRPr="00790EF6">
        <w:rPr>
          <w:lang w:eastAsia="en-US"/>
        </w:rPr>
        <w:t>Záměrem této části není vytvořit duplicitu k vyhlášce o kybernetické bezpečnosti a stanovovat pravidla upravující informační bezpečnost uvnitř organizace zákazníka (např. vytváření systému informační bezpečnosti, klasifikace aktiv a hodnocení rizik, konkrétní technická opatření). Lze předpokládat, že zákazník podstatnou část z níže uvedených pravidel zahrne do smluvních ujednání mezi ním a poskytovatelem ve fázi výběru konkrétního poskytovatele cloudových služeb.</w:t>
      </w:r>
    </w:p>
    <w:p w14:paraId="379820EB" w14:textId="5431B204" w:rsidR="00B6599C" w:rsidRDefault="00B6599C" w:rsidP="00B6599C">
      <w:pPr>
        <w:pStyle w:val="Odstavec"/>
        <w:rPr>
          <w:lang w:eastAsia="en-US"/>
        </w:rPr>
      </w:pPr>
      <w:r w:rsidRPr="00B6599C">
        <w:rPr>
          <w:lang w:eastAsia="en-US"/>
        </w:rPr>
        <w:t>Obsah této části podstatně vychází z obsahu standardů zabývajících se bezpečností cloudových služeb, zejména z:</w:t>
      </w:r>
    </w:p>
    <w:p w14:paraId="12F3B5C1" w14:textId="03B3038A" w:rsidR="00B6599C" w:rsidRDefault="00B6599C" w:rsidP="00B6599C">
      <w:pPr>
        <w:pStyle w:val="Odstavec"/>
        <w:numPr>
          <w:ilvl w:val="0"/>
          <w:numId w:val="14"/>
        </w:numPr>
        <w:rPr>
          <w:lang w:eastAsia="en-US"/>
        </w:rPr>
      </w:pPr>
      <w:r>
        <w:rPr>
          <w:lang w:eastAsia="en-US"/>
        </w:rPr>
        <w:t>C5:2020 od BSI (dále jen C5 a označení příslušného ID z tohoto standardu), dostupné z:</w:t>
      </w:r>
      <w:r>
        <w:rPr>
          <w:lang w:eastAsia="en-US"/>
        </w:rPr>
        <w:tab/>
      </w:r>
    </w:p>
    <w:p w14:paraId="059B73D1" w14:textId="0C79CD81" w:rsidR="00B6599C" w:rsidRDefault="004623A9" w:rsidP="00B6599C">
      <w:pPr>
        <w:pStyle w:val="Odstavec"/>
        <w:ind w:left="720"/>
        <w:rPr>
          <w:lang w:eastAsia="en-US"/>
        </w:rPr>
      </w:pPr>
      <w:hyperlink r:id="rId15" w:history="1">
        <w:r w:rsidR="00B6599C" w:rsidRPr="00B6599C">
          <w:rPr>
            <w:rStyle w:val="Hypertextovodkaz"/>
            <w:lang w:eastAsia="en-US"/>
          </w:rPr>
          <w:t>https://www.bsi.bund.de/EN/Topics/CloudComputing/Compliance_Criteria_Catalogue/C5_NewRelease/C5_NewRelease_node.html;jsessionid=D78FD1A74D29B6D4100E89511243C0EB.1_cid500</w:t>
        </w:r>
      </w:hyperlink>
    </w:p>
    <w:p w14:paraId="2A9073EC" w14:textId="6041328B" w:rsidR="00B6599C" w:rsidRDefault="00B6599C" w:rsidP="00B6599C">
      <w:pPr>
        <w:pStyle w:val="Odstavec"/>
        <w:numPr>
          <w:ilvl w:val="0"/>
          <w:numId w:val="14"/>
        </w:numPr>
        <w:rPr>
          <w:lang w:eastAsia="en-US"/>
        </w:rPr>
      </w:pPr>
      <w:r>
        <w:rPr>
          <w:lang w:eastAsia="en-US"/>
        </w:rPr>
        <w:t>Úřední sdělení České národní banky ze dne 19. srpna 2016 k výkonu činnosti na finančním trhu – cloud computing (dále ČNB Cloudy), dostupné z:</w:t>
      </w:r>
      <w:r>
        <w:rPr>
          <w:lang w:eastAsia="en-US"/>
        </w:rPr>
        <w:tab/>
      </w:r>
    </w:p>
    <w:p w14:paraId="403CF99B" w14:textId="4822E2F9" w:rsidR="00B6599C" w:rsidRDefault="004623A9" w:rsidP="00B6599C">
      <w:pPr>
        <w:pStyle w:val="Odstavec"/>
        <w:ind w:left="720"/>
        <w:rPr>
          <w:lang w:eastAsia="en-US"/>
        </w:rPr>
      </w:pPr>
      <w:hyperlink r:id="rId16" w:history="1">
        <w:r w:rsidR="00B6599C" w:rsidRPr="00B6599C">
          <w:rPr>
            <w:rStyle w:val="Hypertextovodkaz"/>
            <w:lang w:eastAsia="en-US"/>
          </w:rPr>
          <w:t>https://www.cnb.cz/export/sites/cnb/cs/legislativa/.galleries/Vestnik-CNB/2016/vestnik_2016_08_20816560.pdf</w:t>
        </w:r>
      </w:hyperlink>
    </w:p>
    <w:p w14:paraId="009DA50B" w14:textId="77777777" w:rsidR="00B6599C" w:rsidRDefault="00B6599C" w:rsidP="00B6599C">
      <w:pPr>
        <w:pStyle w:val="Odstavec"/>
        <w:numPr>
          <w:ilvl w:val="0"/>
          <w:numId w:val="14"/>
        </w:numPr>
        <w:rPr>
          <w:lang w:eastAsia="en-US"/>
        </w:rPr>
      </w:pPr>
      <w:r>
        <w:rPr>
          <w:lang w:eastAsia="en-US"/>
        </w:rPr>
        <w:t>Obecné pokyny k outsourcingu u poskytovatelů cloudových služeb, vydané Evropskou pojišťovací asociací (dále EIOPA), dostupné i v češtině z:</w:t>
      </w:r>
      <w:r>
        <w:rPr>
          <w:lang w:eastAsia="en-US"/>
        </w:rPr>
        <w:tab/>
      </w:r>
    </w:p>
    <w:p w14:paraId="19B6D96D" w14:textId="0998B97C" w:rsidR="00B6599C" w:rsidRDefault="004623A9" w:rsidP="00B6599C">
      <w:pPr>
        <w:pStyle w:val="Odstavec"/>
        <w:ind w:left="720"/>
        <w:rPr>
          <w:rStyle w:val="Hypertextovodkaz"/>
          <w:lang w:eastAsia="en-US"/>
        </w:rPr>
      </w:pPr>
      <w:hyperlink r:id="rId17" w:history="1">
        <w:r w:rsidR="00B6599C" w:rsidRPr="00841F4D">
          <w:rPr>
            <w:rStyle w:val="Hypertextovodkaz"/>
            <w:lang w:eastAsia="en-US"/>
          </w:rPr>
          <w:t>https://www.eiopa.europa.eu/content/guidelines-outsourcing-cloud-service-providers_en</w:t>
        </w:r>
      </w:hyperlink>
    </w:p>
    <w:p w14:paraId="4AD9734D" w14:textId="30215681" w:rsidR="00B6599C" w:rsidRDefault="00BA3B39" w:rsidP="00BA3B39">
      <w:pPr>
        <w:pStyle w:val="Odstavec"/>
        <w:numPr>
          <w:ilvl w:val="0"/>
          <w:numId w:val="14"/>
        </w:numPr>
        <w:rPr>
          <w:lang w:eastAsia="en-US"/>
        </w:rPr>
      </w:pPr>
      <w:r w:rsidRPr="00BA3B39">
        <w:rPr>
          <w:lang w:eastAsia="en-US"/>
        </w:rPr>
        <w:t>ISO/IEC 27017:2015</w:t>
      </w:r>
      <w:r>
        <w:rPr>
          <w:lang w:eastAsia="en-US"/>
        </w:rPr>
        <w:t xml:space="preserve"> Soubor postupů pro opatření bezpečnosti informací pro cloudové služby založený na ISO/IEC 27002</w:t>
      </w:r>
      <w:r w:rsidR="00B6599C">
        <w:rPr>
          <w:lang w:eastAsia="en-US"/>
        </w:rPr>
        <w:br w:type="page"/>
      </w:r>
    </w:p>
    <w:p w14:paraId="23417A95" w14:textId="2EED0E50" w:rsidR="002939D6" w:rsidRDefault="002939D6" w:rsidP="002939D6">
      <w:pPr>
        <w:pStyle w:val="Titulek"/>
        <w:keepNext/>
      </w:pPr>
      <w:r>
        <w:lastRenderedPageBreak/>
        <w:t xml:space="preserve">Tabulka č. </w:t>
      </w:r>
      <w:r w:rsidR="004623A9">
        <w:fldChar w:fldCharType="begin"/>
      </w:r>
      <w:r w:rsidR="004623A9">
        <w:instrText xml:space="preserve"> SEQ Tabulka_č. \* ARABIC </w:instrText>
      </w:r>
      <w:r w:rsidR="004623A9">
        <w:fldChar w:fldCharType="separate"/>
      </w:r>
      <w:r>
        <w:rPr>
          <w:noProof/>
        </w:rPr>
        <w:t>2</w:t>
      </w:r>
      <w:r w:rsidR="004623A9">
        <w:rPr>
          <w:noProof/>
        </w:rPr>
        <w:fldChar w:fldCharType="end"/>
      </w:r>
      <w:r>
        <w:t xml:space="preserve"> Bezpečnostní pravidla</w:t>
      </w:r>
    </w:p>
    <w:tbl>
      <w:tblPr>
        <w:tblStyle w:val="TabulkaNUKIB"/>
        <w:tblW w:w="15304" w:type="dxa"/>
        <w:tblLayout w:type="fixed"/>
        <w:tblLook w:val="04A0" w:firstRow="1" w:lastRow="0" w:firstColumn="1" w:lastColumn="0" w:noHBand="0" w:noVBand="1"/>
      </w:tblPr>
      <w:tblGrid>
        <w:gridCol w:w="672"/>
        <w:gridCol w:w="1875"/>
        <w:gridCol w:w="3827"/>
        <w:gridCol w:w="1418"/>
        <w:gridCol w:w="769"/>
        <w:gridCol w:w="769"/>
        <w:gridCol w:w="770"/>
        <w:gridCol w:w="769"/>
        <w:gridCol w:w="770"/>
        <w:gridCol w:w="769"/>
        <w:gridCol w:w="770"/>
        <w:gridCol w:w="2126"/>
      </w:tblGrid>
      <w:tr w:rsidR="001928D0" w:rsidRPr="002939D6" w14:paraId="51774D17" w14:textId="77777777" w:rsidTr="001928D0">
        <w:trPr>
          <w:cnfStyle w:val="100000000000" w:firstRow="1" w:lastRow="0" w:firstColumn="0" w:lastColumn="0" w:oddVBand="0" w:evenVBand="0" w:oddHBand="0" w:evenHBand="0" w:firstRowFirstColumn="0" w:firstRowLastColumn="0" w:lastRowFirstColumn="0" w:lastRowLastColumn="0"/>
          <w:divId w:val="32197878"/>
          <w:trHeight w:val="645"/>
        </w:trPr>
        <w:tc>
          <w:tcPr>
            <w:cnfStyle w:val="001000000000" w:firstRow="0" w:lastRow="0" w:firstColumn="1" w:lastColumn="0" w:oddVBand="0" w:evenVBand="0" w:oddHBand="0" w:evenHBand="0" w:firstRowFirstColumn="0" w:firstRowLastColumn="0" w:lastRowFirstColumn="0" w:lastRowLastColumn="0"/>
            <w:tcW w:w="672" w:type="dxa"/>
            <w:vMerge w:val="restart"/>
            <w:tcBorders>
              <w:bottom w:val="single" w:sz="4" w:space="0" w:color="FFFFFF" w:themeColor="background1"/>
            </w:tcBorders>
            <w:hideMark/>
          </w:tcPr>
          <w:p w14:paraId="52167DD5" w14:textId="77777777" w:rsidR="001928D0" w:rsidRPr="002939D6" w:rsidRDefault="001928D0" w:rsidP="002939D6">
            <w:pPr>
              <w:spacing w:after="0" w:line="240" w:lineRule="auto"/>
              <w:jc w:val="center"/>
              <w:rPr>
                <w:rFonts w:ascii="Calibri" w:hAnsi="Calibri" w:cs="Calibri"/>
                <w:bCs/>
                <w:sz w:val="20"/>
                <w:szCs w:val="20"/>
              </w:rPr>
            </w:pPr>
            <w:r w:rsidRPr="002939D6">
              <w:rPr>
                <w:rFonts w:ascii="Calibri" w:hAnsi="Calibri" w:cs="Calibri"/>
                <w:bCs/>
                <w:sz w:val="20"/>
                <w:szCs w:val="20"/>
              </w:rPr>
              <w:t>ID</w:t>
            </w:r>
            <w:r w:rsidRPr="002939D6">
              <w:rPr>
                <w:rFonts w:ascii="Calibri" w:hAnsi="Calibri" w:cs="Calibri"/>
                <w:bCs/>
                <w:sz w:val="20"/>
                <w:szCs w:val="20"/>
              </w:rPr>
              <w:br/>
              <w:t>BP</w:t>
            </w:r>
          </w:p>
        </w:tc>
        <w:tc>
          <w:tcPr>
            <w:tcW w:w="1875" w:type="dxa"/>
            <w:vMerge w:val="restart"/>
            <w:tcBorders>
              <w:bottom w:val="single" w:sz="4" w:space="0" w:color="FFFFFF" w:themeColor="background1"/>
            </w:tcBorders>
            <w:hideMark/>
          </w:tcPr>
          <w:p w14:paraId="43E62706" w14:textId="72FAAA6B" w:rsidR="001928D0" w:rsidRPr="002939D6" w:rsidRDefault="001928D0" w:rsidP="002939D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Pr>
                <w:rFonts w:ascii="Calibri" w:hAnsi="Calibri" w:cs="Calibri"/>
                <w:bCs/>
                <w:sz w:val="20"/>
                <w:szCs w:val="20"/>
              </w:rPr>
              <w:t>S</w:t>
            </w:r>
            <w:r w:rsidRPr="002939D6">
              <w:rPr>
                <w:rFonts w:ascii="Calibri" w:hAnsi="Calibri" w:cs="Calibri"/>
                <w:bCs/>
                <w:sz w:val="20"/>
                <w:szCs w:val="20"/>
              </w:rPr>
              <w:t>tručný popis</w:t>
            </w:r>
          </w:p>
        </w:tc>
        <w:tc>
          <w:tcPr>
            <w:tcW w:w="3827" w:type="dxa"/>
            <w:vMerge w:val="restart"/>
            <w:tcBorders>
              <w:bottom w:val="single" w:sz="4" w:space="0" w:color="FFFFFF" w:themeColor="background1"/>
            </w:tcBorders>
            <w:hideMark/>
          </w:tcPr>
          <w:p w14:paraId="6F73F86E" w14:textId="33EF63E2" w:rsidR="001928D0" w:rsidRPr="002939D6" w:rsidRDefault="001928D0" w:rsidP="002939D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Pr>
                <w:rFonts w:ascii="Calibri" w:hAnsi="Calibri" w:cs="Calibri"/>
                <w:bCs/>
                <w:sz w:val="20"/>
                <w:szCs w:val="20"/>
              </w:rPr>
              <w:t>Bezpečnostní p</w:t>
            </w:r>
            <w:r w:rsidRPr="002939D6">
              <w:rPr>
                <w:rFonts w:ascii="Calibri" w:hAnsi="Calibri" w:cs="Calibri"/>
                <w:bCs/>
                <w:sz w:val="20"/>
                <w:szCs w:val="20"/>
              </w:rPr>
              <w:t>ravidlo</w:t>
            </w:r>
          </w:p>
        </w:tc>
        <w:tc>
          <w:tcPr>
            <w:tcW w:w="1418" w:type="dxa"/>
            <w:vMerge w:val="restart"/>
            <w:tcBorders>
              <w:bottom w:val="single" w:sz="4" w:space="0" w:color="FFFFFF" w:themeColor="background1"/>
            </w:tcBorders>
            <w:hideMark/>
          </w:tcPr>
          <w:p w14:paraId="4F0E7957" w14:textId="6B319D21" w:rsidR="001928D0" w:rsidRPr="002939D6" w:rsidRDefault="001928D0" w:rsidP="002939D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Pr>
                <w:rFonts w:ascii="Calibri" w:hAnsi="Calibri" w:cs="Calibri"/>
                <w:bCs/>
                <w:sz w:val="20"/>
                <w:szCs w:val="20"/>
              </w:rPr>
              <w:t>O</w:t>
            </w:r>
            <w:r w:rsidRPr="002939D6">
              <w:rPr>
                <w:rFonts w:ascii="Calibri" w:hAnsi="Calibri" w:cs="Calibri"/>
                <w:bCs/>
                <w:sz w:val="20"/>
                <w:szCs w:val="20"/>
              </w:rPr>
              <w:t>značení standardu</w:t>
            </w:r>
          </w:p>
        </w:tc>
        <w:tc>
          <w:tcPr>
            <w:tcW w:w="3077" w:type="dxa"/>
            <w:gridSpan w:val="4"/>
            <w:tcBorders>
              <w:bottom w:val="single" w:sz="4" w:space="0" w:color="FFFFFF" w:themeColor="background1"/>
            </w:tcBorders>
            <w:hideMark/>
          </w:tcPr>
          <w:p w14:paraId="41F4EDEF" w14:textId="29226E51" w:rsidR="001928D0" w:rsidRPr="002939D6" w:rsidRDefault="001928D0" w:rsidP="002939D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2939D6">
              <w:rPr>
                <w:rFonts w:ascii="Calibri" w:hAnsi="Calibri" w:cs="Calibri"/>
                <w:bCs/>
                <w:sz w:val="20"/>
                <w:szCs w:val="20"/>
              </w:rPr>
              <w:t>Bezpečnostní úroveň</w:t>
            </w:r>
          </w:p>
        </w:tc>
        <w:tc>
          <w:tcPr>
            <w:tcW w:w="2309" w:type="dxa"/>
            <w:gridSpan w:val="3"/>
            <w:tcBorders>
              <w:bottom w:val="single" w:sz="4" w:space="0" w:color="FFFFFF" w:themeColor="background1"/>
            </w:tcBorders>
          </w:tcPr>
          <w:p w14:paraId="528AAEDD" w14:textId="78E84078" w:rsidR="001928D0" w:rsidRPr="002939D6" w:rsidRDefault="001928D0" w:rsidP="002939D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2939D6">
              <w:rPr>
                <w:rFonts w:ascii="Calibri" w:hAnsi="Calibri" w:cs="Calibri"/>
                <w:bCs/>
                <w:sz w:val="20"/>
                <w:szCs w:val="20"/>
              </w:rPr>
              <w:t>Distribuční model</w:t>
            </w:r>
          </w:p>
        </w:tc>
        <w:tc>
          <w:tcPr>
            <w:tcW w:w="2126" w:type="dxa"/>
            <w:vMerge w:val="restart"/>
            <w:hideMark/>
          </w:tcPr>
          <w:p w14:paraId="2D6331B9" w14:textId="5BD29519" w:rsidR="001928D0" w:rsidRPr="002939D6" w:rsidRDefault="001928D0" w:rsidP="002939D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Pr>
                <w:rFonts w:ascii="Calibri" w:hAnsi="Calibri" w:cs="Calibri"/>
                <w:bCs/>
                <w:sz w:val="20"/>
                <w:szCs w:val="20"/>
              </w:rPr>
              <w:t>K</w:t>
            </w:r>
            <w:r w:rsidRPr="002939D6">
              <w:rPr>
                <w:rFonts w:ascii="Calibri" w:hAnsi="Calibri" w:cs="Calibri"/>
                <w:bCs/>
                <w:sz w:val="20"/>
                <w:szCs w:val="20"/>
              </w:rPr>
              <w:t>omentář NÚKIB</w:t>
            </w:r>
          </w:p>
        </w:tc>
      </w:tr>
      <w:tr w:rsidR="000B0BA4" w:rsidRPr="002939D6" w14:paraId="1BAF8A20" w14:textId="77777777" w:rsidTr="001928D0">
        <w:trPr>
          <w:divId w:val="32197878"/>
          <w:trHeight w:val="780"/>
        </w:trPr>
        <w:tc>
          <w:tcPr>
            <w:cnfStyle w:val="001000000000" w:firstRow="0" w:lastRow="0" w:firstColumn="1" w:lastColumn="0" w:oddVBand="0" w:evenVBand="0" w:oddHBand="0" w:evenHBand="0" w:firstRowFirstColumn="0" w:firstRowLastColumn="0" w:lastRowFirstColumn="0" w:lastRowLastColumn="0"/>
            <w:tcW w:w="672" w:type="dxa"/>
            <w:vMerge/>
            <w:tcBorders>
              <w:top w:val="single" w:sz="4" w:space="0" w:color="FFFFFF" w:themeColor="background1"/>
              <w:right w:val="single" w:sz="4" w:space="0" w:color="FFFFFF" w:themeColor="background1"/>
            </w:tcBorders>
            <w:shd w:val="clear" w:color="auto" w:fill="00B0F0"/>
            <w:hideMark/>
          </w:tcPr>
          <w:p w14:paraId="68D53EC0" w14:textId="77777777" w:rsidR="002939D6" w:rsidRPr="002939D6" w:rsidRDefault="002939D6" w:rsidP="002939D6">
            <w:pPr>
              <w:spacing w:after="0" w:line="240" w:lineRule="auto"/>
              <w:jc w:val="center"/>
              <w:rPr>
                <w:rFonts w:ascii="Calibri" w:hAnsi="Calibri" w:cs="Calibri"/>
                <w:b/>
                <w:bCs/>
                <w:color w:val="FFFFFF" w:themeColor="background1"/>
                <w:sz w:val="20"/>
                <w:szCs w:val="20"/>
              </w:rPr>
            </w:pPr>
          </w:p>
        </w:tc>
        <w:tc>
          <w:tcPr>
            <w:tcW w:w="1875" w:type="dxa"/>
            <w:vMerge/>
            <w:tcBorders>
              <w:top w:val="single" w:sz="4" w:space="0" w:color="FFFFFF" w:themeColor="background1"/>
              <w:left w:val="single" w:sz="4" w:space="0" w:color="FFFFFF" w:themeColor="background1"/>
              <w:right w:val="single" w:sz="4" w:space="0" w:color="FFFFFF" w:themeColor="background1"/>
            </w:tcBorders>
            <w:shd w:val="clear" w:color="auto" w:fill="00B0F0"/>
            <w:hideMark/>
          </w:tcPr>
          <w:p w14:paraId="57D52BF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p>
        </w:tc>
        <w:tc>
          <w:tcPr>
            <w:tcW w:w="3827" w:type="dxa"/>
            <w:vMerge/>
            <w:tcBorders>
              <w:top w:val="single" w:sz="4" w:space="0" w:color="FFFFFF" w:themeColor="background1"/>
              <w:left w:val="single" w:sz="4" w:space="0" w:color="FFFFFF" w:themeColor="background1"/>
              <w:right w:val="single" w:sz="4" w:space="0" w:color="FFFFFF" w:themeColor="background1"/>
            </w:tcBorders>
            <w:shd w:val="clear" w:color="auto" w:fill="00B0F0"/>
            <w:hideMark/>
          </w:tcPr>
          <w:p w14:paraId="2804388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p>
        </w:tc>
        <w:tc>
          <w:tcPr>
            <w:tcW w:w="1418" w:type="dxa"/>
            <w:vMerge/>
            <w:tcBorders>
              <w:top w:val="single" w:sz="4" w:space="0" w:color="FFFFFF" w:themeColor="background1"/>
              <w:left w:val="single" w:sz="4" w:space="0" w:color="FFFFFF" w:themeColor="background1"/>
              <w:right w:val="single" w:sz="4" w:space="0" w:color="FFFFFF" w:themeColor="background1"/>
            </w:tcBorders>
            <w:shd w:val="clear" w:color="auto" w:fill="00B0F0"/>
            <w:hideMark/>
          </w:tcPr>
          <w:p w14:paraId="44F9B424"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p>
        </w:tc>
        <w:tc>
          <w:tcPr>
            <w:tcW w:w="769" w:type="dxa"/>
            <w:tcBorders>
              <w:top w:val="single" w:sz="4" w:space="0" w:color="FFFFFF" w:themeColor="background1"/>
              <w:left w:val="single" w:sz="4" w:space="0" w:color="FFFFFF" w:themeColor="background1"/>
              <w:right w:val="single" w:sz="4" w:space="0" w:color="FFFFFF" w:themeColor="background1"/>
            </w:tcBorders>
            <w:shd w:val="clear" w:color="auto" w:fill="00B0F0"/>
            <w:noWrap/>
            <w:hideMark/>
          </w:tcPr>
          <w:p w14:paraId="3A8090C9"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r w:rsidRPr="002939D6">
              <w:rPr>
                <w:rFonts w:ascii="Calibri" w:hAnsi="Calibri" w:cs="Calibri"/>
                <w:b/>
                <w:bCs/>
                <w:color w:val="FFFFFF" w:themeColor="background1"/>
                <w:sz w:val="20"/>
                <w:szCs w:val="20"/>
              </w:rPr>
              <w:t>1</w:t>
            </w:r>
          </w:p>
        </w:tc>
        <w:tc>
          <w:tcPr>
            <w:tcW w:w="769" w:type="dxa"/>
            <w:tcBorders>
              <w:top w:val="single" w:sz="4" w:space="0" w:color="FFFFFF" w:themeColor="background1"/>
              <w:left w:val="single" w:sz="4" w:space="0" w:color="FFFFFF" w:themeColor="background1"/>
              <w:right w:val="single" w:sz="4" w:space="0" w:color="FFFFFF" w:themeColor="background1"/>
            </w:tcBorders>
            <w:shd w:val="clear" w:color="auto" w:fill="00B0F0"/>
            <w:noWrap/>
            <w:hideMark/>
          </w:tcPr>
          <w:p w14:paraId="713F4256"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r w:rsidRPr="002939D6">
              <w:rPr>
                <w:rFonts w:ascii="Calibri" w:hAnsi="Calibri" w:cs="Calibri"/>
                <w:b/>
                <w:bCs/>
                <w:color w:val="FFFFFF" w:themeColor="background1"/>
                <w:sz w:val="20"/>
                <w:szCs w:val="20"/>
              </w:rPr>
              <w:t>2</w:t>
            </w:r>
          </w:p>
        </w:tc>
        <w:tc>
          <w:tcPr>
            <w:tcW w:w="770" w:type="dxa"/>
            <w:tcBorders>
              <w:top w:val="single" w:sz="4" w:space="0" w:color="FFFFFF" w:themeColor="background1"/>
              <w:left w:val="single" w:sz="4" w:space="0" w:color="FFFFFF" w:themeColor="background1"/>
              <w:right w:val="single" w:sz="4" w:space="0" w:color="FFFFFF" w:themeColor="background1"/>
            </w:tcBorders>
            <w:shd w:val="clear" w:color="auto" w:fill="00B0F0"/>
            <w:noWrap/>
            <w:hideMark/>
          </w:tcPr>
          <w:p w14:paraId="22E0DCD9"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r w:rsidRPr="002939D6">
              <w:rPr>
                <w:rFonts w:ascii="Calibri" w:hAnsi="Calibri" w:cs="Calibri"/>
                <w:b/>
                <w:bCs/>
                <w:color w:val="FFFFFF" w:themeColor="background1"/>
                <w:sz w:val="20"/>
                <w:szCs w:val="20"/>
              </w:rPr>
              <w:t>3</w:t>
            </w:r>
          </w:p>
        </w:tc>
        <w:tc>
          <w:tcPr>
            <w:tcW w:w="769" w:type="dxa"/>
            <w:tcBorders>
              <w:top w:val="single" w:sz="4" w:space="0" w:color="FFFFFF" w:themeColor="background1"/>
              <w:left w:val="single" w:sz="4" w:space="0" w:color="FFFFFF" w:themeColor="background1"/>
              <w:right w:val="single" w:sz="4" w:space="0" w:color="FFFFFF" w:themeColor="background1"/>
            </w:tcBorders>
            <w:shd w:val="clear" w:color="auto" w:fill="00B0F0"/>
            <w:noWrap/>
            <w:hideMark/>
          </w:tcPr>
          <w:p w14:paraId="2785313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r w:rsidRPr="002939D6">
              <w:rPr>
                <w:rFonts w:ascii="Calibri" w:hAnsi="Calibri" w:cs="Calibri"/>
                <w:b/>
                <w:bCs/>
                <w:color w:val="FFFFFF" w:themeColor="background1"/>
                <w:sz w:val="20"/>
                <w:szCs w:val="20"/>
              </w:rPr>
              <w:t>4</w:t>
            </w:r>
          </w:p>
        </w:tc>
        <w:tc>
          <w:tcPr>
            <w:tcW w:w="770" w:type="dxa"/>
            <w:tcBorders>
              <w:top w:val="single" w:sz="4" w:space="0" w:color="FFFFFF" w:themeColor="background1"/>
              <w:left w:val="single" w:sz="4" w:space="0" w:color="FFFFFF" w:themeColor="background1"/>
              <w:right w:val="single" w:sz="4" w:space="0" w:color="FFFFFF" w:themeColor="background1"/>
            </w:tcBorders>
            <w:shd w:val="clear" w:color="auto" w:fill="00B0F0"/>
            <w:noWrap/>
            <w:hideMark/>
          </w:tcPr>
          <w:p w14:paraId="3BBD262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r w:rsidRPr="002939D6">
              <w:rPr>
                <w:rFonts w:ascii="Calibri" w:hAnsi="Calibri" w:cs="Calibri"/>
                <w:b/>
                <w:bCs/>
                <w:color w:val="FFFFFF" w:themeColor="background1"/>
                <w:sz w:val="20"/>
                <w:szCs w:val="20"/>
              </w:rPr>
              <w:t>IaaS</w:t>
            </w:r>
          </w:p>
        </w:tc>
        <w:tc>
          <w:tcPr>
            <w:tcW w:w="769" w:type="dxa"/>
            <w:tcBorders>
              <w:top w:val="single" w:sz="4" w:space="0" w:color="FFFFFF" w:themeColor="background1"/>
              <w:left w:val="single" w:sz="4" w:space="0" w:color="FFFFFF" w:themeColor="background1"/>
              <w:right w:val="single" w:sz="4" w:space="0" w:color="FFFFFF" w:themeColor="background1"/>
            </w:tcBorders>
            <w:shd w:val="clear" w:color="auto" w:fill="00B0F0"/>
            <w:noWrap/>
            <w:hideMark/>
          </w:tcPr>
          <w:p w14:paraId="626C8718"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r w:rsidRPr="002939D6">
              <w:rPr>
                <w:rFonts w:ascii="Calibri" w:hAnsi="Calibri" w:cs="Calibri"/>
                <w:b/>
                <w:bCs/>
                <w:color w:val="FFFFFF" w:themeColor="background1"/>
                <w:sz w:val="20"/>
                <w:szCs w:val="20"/>
              </w:rPr>
              <w:t>PaaS</w:t>
            </w:r>
          </w:p>
        </w:tc>
        <w:tc>
          <w:tcPr>
            <w:tcW w:w="770" w:type="dxa"/>
            <w:tcBorders>
              <w:top w:val="single" w:sz="4" w:space="0" w:color="FFFFFF" w:themeColor="background1"/>
              <w:left w:val="single" w:sz="4" w:space="0" w:color="FFFFFF" w:themeColor="background1"/>
              <w:right w:val="single" w:sz="4" w:space="0" w:color="FFFFFF" w:themeColor="background1"/>
            </w:tcBorders>
            <w:shd w:val="clear" w:color="auto" w:fill="00B0F0"/>
            <w:noWrap/>
            <w:hideMark/>
          </w:tcPr>
          <w:p w14:paraId="78878C04"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r w:rsidRPr="002939D6">
              <w:rPr>
                <w:rFonts w:ascii="Calibri" w:hAnsi="Calibri" w:cs="Calibri"/>
                <w:b/>
                <w:bCs/>
                <w:color w:val="FFFFFF" w:themeColor="background1"/>
                <w:sz w:val="20"/>
                <w:szCs w:val="20"/>
              </w:rPr>
              <w:t>SaaS</w:t>
            </w:r>
          </w:p>
        </w:tc>
        <w:tc>
          <w:tcPr>
            <w:tcW w:w="2126" w:type="dxa"/>
            <w:vMerge/>
            <w:tcBorders>
              <w:left w:val="single" w:sz="4" w:space="0" w:color="FFFFFF" w:themeColor="background1"/>
            </w:tcBorders>
            <w:hideMark/>
          </w:tcPr>
          <w:p w14:paraId="03136FA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p>
        </w:tc>
      </w:tr>
      <w:tr w:rsidR="000B0BA4" w:rsidRPr="002939D6" w14:paraId="7766C8DA"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3852BE67"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w:t>
            </w:r>
          </w:p>
        </w:tc>
        <w:tc>
          <w:tcPr>
            <w:tcW w:w="1875" w:type="dxa"/>
            <w:shd w:val="clear" w:color="auto" w:fill="DAEEF3" w:themeFill="accent5" w:themeFillTint="33"/>
            <w:hideMark/>
          </w:tcPr>
          <w:p w14:paraId="595F388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3827" w:type="dxa"/>
            <w:shd w:val="clear" w:color="auto" w:fill="DAEEF3" w:themeFill="accent5" w:themeFillTint="33"/>
            <w:noWrap/>
            <w:hideMark/>
          </w:tcPr>
          <w:p w14:paraId="35096FD6"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Obecné podmínky pro cloudové služby</w:t>
            </w:r>
          </w:p>
        </w:tc>
        <w:tc>
          <w:tcPr>
            <w:tcW w:w="1418" w:type="dxa"/>
            <w:shd w:val="clear" w:color="auto" w:fill="DAEEF3" w:themeFill="accent5" w:themeFillTint="33"/>
            <w:noWrap/>
            <w:hideMark/>
          </w:tcPr>
          <w:p w14:paraId="46142CD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shd w:val="clear" w:color="auto" w:fill="DAEEF3" w:themeFill="accent5" w:themeFillTint="33"/>
            <w:noWrap/>
            <w:hideMark/>
          </w:tcPr>
          <w:p w14:paraId="0F086A74"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shd w:val="clear" w:color="auto" w:fill="DAEEF3" w:themeFill="accent5" w:themeFillTint="33"/>
            <w:noWrap/>
            <w:hideMark/>
          </w:tcPr>
          <w:p w14:paraId="50E8A8C6"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shd w:val="clear" w:color="auto" w:fill="DAEEF3" w:themeFill="accent5" w:themeFillTint="33"/>
            <w:noWrap/>
            <w:hideMark/>
          </w:tcPr>
          <w:p w14:paraId="089F9C75"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shd w:val="clear" w:color="auto" w:fill="DAEEF3" w:themeFill="accent5" w:themeFillTint="33"/>
            <w:noWrap/>
            <w:hideMark/>
          </w:tcPr>
          <w:p w14:paraId="6E41F6E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shd w:val="clear" w:color="auto" w:fill="DAEEF3" w:themeFill="accent5" w:themeFillTint="33"/>
            <w:noWrap/>
            <w:hideMark/>
          </w:tcPr>
          <w:p w14:paraId="73A9601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shd w:val="clear" w:color="auto" w:fill="DAEEF3" w:themeFill="accent5" w:themeFillTint="33"/>
            <w:noWrap/>
            <w:hideMark/>
          </w:tcPr>
          <w:p w14:paraId="43D95044"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shd w:val="clear" w:color="auto" w:fill="DAEEF3" w:themeFill="accent5" w:themeFillTint="33"/>
            <w:noWrap/>
            <w:hideMark/>
          </w:tcPr>
          <w:p w14:paraId="02E913C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2126" w:type="dxa"/>
            <w:shd w:val="clear" w:color="auto" w:fill="DAEEF3" w:themeFill="accent5" w:themeFillTint="33"/>
            <w:noWrap/>
            <w:hideMark/>
          </w:tcPr>
          <w:p w14:paraId="42A963C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6E1682A"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D343D12"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1.1</w:t>
            </w:r>
          </w:p>
        </w:tc>
        <w:tc>
          <w:tcPr>
            <w:tcW w:w="1875" w:type="dxa"/>
            <w:hideMark/>
          </w:tcPr>
          <w:p w14:paraId="1817A85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Informace o soudní příslušnosti</w:t>
            </w:r>
          </w:p>
        </w:tc>
        <w:tc>
          <w:tcPr>
            <w:tcW w:w="3827" w:type="dxa"/>
            <w:hideMark/>
          </w:tcPr>
          <w:p w14:paraId="5EA1F26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mu materiální dodavatel nebo prodejce poskytne v popisu systému cloudové služby a smluvních ujednáních jasnou a srozumitelnou informaci o právu země, kterým se řídí smlouva a příslušnosti soudů, které rozhodují případné spory ze smlouvy. Je-li to možné je takovým právem právo České republiky a soudy České republiky.</w:t>
            </w:r>
          </w:p>
        </w:tc>
        <w:tc>
          <w:tcPr>
            <w:tcW w:w="1418" w:type="dxa"/>
            <w:hideMark/>
          </w:tcPr>
          <w:p w14:paraId="05DD9A10"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BC-01</w:t>
            </w:r>
          </w:p>
        </w:tc>
        <w:tc>
          <w:tcPr>
            <w:tcW w:w="769" w:type="dxa"/>
            <w:noWrap/>
            <w:hideMark/>
          </w:tcPr>
          <w:p w14:paraId="216C0B37" w14:textId="1A9BC67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48F707AF" w14:textId="1AD8075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7EEA216" w14:textId="2572FFA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8CCF3D8" w14:textId="7B3E4CB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9B374BE" w14:textId="1D211EC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4927D9B" w14:textId="6565ABE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2E98252" w14:textId="45F99B1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339438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209AEC5" w14:textId="77777777" w:rsidTr="001928D0">
        <w:trPr>
          <w:divId w:val="32197878"/>
          <w:trHeight w:val="30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065FB5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1.2</w:t>
            </w:r>
          </w:p>
        </w:tc>
        <w:tc>
          <w:tcPr>
            <w:tcW w:w="1875" w:type="dxa"/>
            <w:hideMark/>
          </w:tcPr>
          <w:p w14:paraId="1367D12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Informace o poloze zpracování dat</w:t>
            </w:r>
          </w:p>
        </w:tc>
        <w:tc>
          <w:tcPr>
            <w:tcW w:w="3827" w:type="dxa"/>
            <w:hideMark/>
          </w:tcPr>
          <w:p w14:paraId="10D0C1B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mu materiální dodavatel nebo prodejce poskytne v popisu systému a smluvních ujednáních jasnou a srozumitelnou informaci o </w:t>
            </w:r>
            <w:r w:rsidRPr="002939D6">
              <w:rPr>
                <w:rFonts w:ascii="Calibri" w:hAnsi="Calibri" w:cs="Calibri"/>
                <w:sz w:val="20"/>
                <w:szCs w:val="20"/>
              </w:rPr>
              <w:t>poloze systémových komponent</w:t>
            </w:r>
            <w:r w:rsidRPr="002939D6">
              <w:rPr>
                <w:rFonts w:ascii="Calibri" w:hAnsi="Calibri" w:cs="Calibri"/>
                <w:color w:val="000000"/>
                <w:sz w:val="20"/>
                <w:szCs w:val="20"/>
              </w:rPr>
              <w:t xml:space="preserve">, včetně těch zajišťovaných systematickými zpracovateli, ve kterých jsou nebo mohou být zákaznická data a provozní údaje zpracovávány, ukládány a zálohovány. Zákazník musí být schopen určit polohu zpracování a ukládání zákaznických dat a provozních údajů včetně záloh zákaznických dat a provozních údajů podle smluvně dostupných možností. Zákazník dále zajistí, že u zákaznických dat a provozních údajů zpracovávaných mimo území členského státu EU/EHP poskytne materiální dodavatel popis toho, jak bude chráněn ve smyslu čl. 45, 46 a 47 GDPR. </w:t>
            </w:r>
          </w:p>
        </w:tc>
        <w:tc>
          <w:tcPr>
            <w:tcW w:w="1418" w:type="dxa"/>
            <w:hideMark/>
          </w:tcPr>
          <w:p w14:paraId="33A4EB9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BC-01</w:t>
            </w:r>
          </w:p>
        </w:tc>
        <w:tc>
          <w:tcPr>
            <w:tcW w:w="769" w:type="dxa"/>
            <w:noWrap/>
            <w:hideMark/>
          </w:tcPr>
          <w:p w14:paraId="58EFC737" w14:textId="53D5464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1BA7961" w14:textId="4FE18DA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9CF1D08" w14:textId="17310B2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999AED9" w14:textId="638BF9A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7D59DBD" w14:textId="57AE552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9112C82" w14:textId="35AAD76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2E550B1" w14:textId="668994E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2556B7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2328745" w14:textId="77777777" w:rsidTr="001928D0">
        <w:trPr>
          <w:divId w:val="32197878"/>
          <w:trHeight w:val="27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88287EC"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1.3</w:t>
            </w:r>
          </w:p>
        </w:tc>
        <w:tc>
          <w:tcPr>
            <w:tcW w:w="1875" w:type="dxa"/>
            <w:hideMark/>
          </w:tcPr>
          <w:p w14:paraId="12A51FB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Informace o zpracování dat mimo EU/EHP</w:t>
            </w:r>
          </w:p>
        </w:tc>
        <w:tc>
          <w:tcPr>
            <w:tcW w:w="3827" w:type="dxa"/>
            <w:hideMark/>
          </w:tcPr>
          <w:p w14:paraId="63BF2F35" w14:textId="761CBB7F"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mu materiální dodavatel nebo prodejce poskytne jasnou, srozumitelnou a průběžně aktualizovanou informaci o </w:t>
            </w:r>
            <w:r w:rsidR="00460D2D" w:rsidRPr="002939D6">
              <w:rPr>
                <w:rFonts w:ascii="Calibri" w:hAnsi="Calibri" w:cs="Calibri"/>
                <w:sz w:val="20"/>
                <w:szCs w:val="20"/>
              </w:rPr>
              <w:t>důvodech</w:t>
            </w:r>
            <w:r w:rsidR="00460D2D" w:rsidRPr="002939D6">
              <w:rPr>
                <w:rFonts w:ascii="Calibri" w:hAnsi="Calibri" w:cs="Calibri"/>
                <w:color w:val="000000"/>
                <w:sz w:val="20"/>
                <w:szCs w:val="20"/>
              </w:rPr>
              <w:t>, pro</w:t>
            </w:r>
            <w:r w:rsidRPr="002939D6">
              <w:rPr>
                <w:rFonts w:ascii="Calibri" w:hAnsi="Calibri" w:cs="Calibri"/>
                <w:color w:val="000000"/>
                <w:sz w:val="20"/>
                <w:szCs w:val="20"/>
              </w:rPr>
              <w:t xml:space="preserve"> něž </w:t>
            </w:r>
            <w:r w:rsidRPr="002939D6">
              <w:rPr>
                <w:rFonts w:ascii="Calibri" w:hAnsi="Calibri" w:cs="Calibri"/>
                <w:sz w:val="20"/>
                <w:szCs w:val="20"/>
              </w:rPr>
              <w:t>obvykle</w:t>
            </w:r>
            <w:r w:rsidRPr="002939D6">
              <w:rPr>
                <w:rFonts w:ascii="Calibri" w:hAnsi="Calibri" w:cs="Calibri"/>
                <w:color w:val="000000"/>
                <w:sz w:val="20"/>
                <w:szCs w:val="20"/>
              </w:rPr>
              <w:t xml:space="preserve"> dochází nebo může docházet při využívání cloudové služby ke zpracování zákaznického obsahu mimo území členského státu EU/EHP, </w:t>
            </w:r>
            <w:r w:rsidRPr="002939D6">
              <w:rPr>
                <w:rFonts w:ascii="Calibri" w:hAnsi="Calibri" w:cs="Calibri"/>
                <w:sz w:val="20"/>
                <w:szCs w:val="20"/>
              </w:rPr>
              <w:t>průměrnou dobu</w:t>
            </w:r>
            <w:r w:rsidRPr="002939D6">
              <w:rPr>
                <w:rFonts w:ascii="Calibri" w:hAnsi="Calibri" w:cs="Calibri"/>
                <w:color w:val="000000"/>
                <w:sz w:val="20"/>
                <w:szCs w:val="20"/>
              </w:rPr>
              <w:t xml:space="preserve"> po kterou je nebo může být zákaznický obsah </w:t>
            </w:r>
            <w:r w:rsidRPr="002939D6">
              <w:rPr>
                <w:rFonts w:ascii="Calibri" w:hAnsi="Calibri" w:cs="Calibri"/>
                <w:sz w:val="20"/>
                <w:szCs w:val="20"/>
              </w:rPr>
              <w:t>obvykle</w:t>
            </w:r>
            <w:r w:rsidRPr="002939D6">
              <w:rPr>
                <w:rFonts w:ascii="Calibri" w:hAnsi="Calibri" w:cs="Calibri"/>
                <w:color w:val="000000"/>
                <w:sz w:val="20"/>
                <w:szCs w:val="20"/>
              </w:rPr>
              <w:t xml:space="preserve"> zpracováván mimo území členského státu EU/EHP a </w:t>
            </w:r>
            <w:r w:rsidRPr="002939D6">
              <w:rPr>
                <w:rFonts w:ascii="Calibri" w:hAnsi="Calibri" w:cs="Calibri"/>
                <w:sz w:val="20"/>
                <w:szCs w:val="20"/>
              </w:rPr>
              <w:t>obvyklý rozsah</w:t>
            </w:r>
            <w:r w:rsidRPr="002939D6">
              <w:rPr>
                <w:rFonts w:ascii="Calibri" w:hAnsi="Calibri" w:cs="Calibri"/>
                <w:color w:val="000000"/>
                <w:sz w:val="20"/>
                <w:szCs w:val="20"/>
              </w:rPr>
              <w:t xml:space="preserve"> zákaznického obsahu, který je nebo může být zpracováván mimo území členského státu EU/EHP. </w:t>
            </w:r>
          </w:p>
        </w:tc>
        <w:tc>
          <w:tcPr>
            <w:tcW w:w="1418" w:type="dxa"/>
            <w:hideMark/>
          </w:tcPr>
          <w:p w14:paraId="3883022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14F5B230" w14:textId="0EB8FE5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0C19B21" w14:textId="44FB7B6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0E69039A" w14:textId="41D7323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6DBBF0C7" w14:textId="0B60CF9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5E10E738" w14:textId="3C010A6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498342F5" w14:textId="162E42B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4BAC9542" w14:textId="619AF15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2126" w:type="dxa"/>
            <w:hideMark/>
          </w:tcPr>
          <w:p w14:paraId="36E6E02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DB00DC2" w14:textId="77777777" w:rsidTr="001928D0">
        <w:trPr>
          <w:divId w:val="32197878"/>
          <w:trHeight w:val="102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77C3E00"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1.4</w:t>
            </w:r>
          </w:p>
        </w:tc>
        <w:tc>
          <w:tcPr>
            <w:tcW w:w="1875" w:type="dxa"/>
            <w:hideMark/>
          </w:tcPr>
          <w:p w14:paraId="7463815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Trvalé uložení dat v EU/EHP</w:t>
            </w:r>
          </w:p>
        </w:tc>
        <w:tc>
          <w:tcPr>
            <w:tcW w:w="3827" w:type="dxa"/>
            <w:hideMark/>
          </w:tcPr>
          <w:p w14:paraId="2865731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zákaznická data a provozní údaje jsou trvale a nepřetržitě uloženy výlučně na území členských států EU/EHP.</w:t>
            </w:r>
          </w:p>
        </w:tc>
        <w:tc>
          <w:tcPr>
            <w:tcW w:w="1418" w:type="dxa"/>
            <w:hideMark/>
          </w:tcPr>
          <w:p w14:paraId="56FE2CA0"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7002D116" w14:textId="2D7BC4F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71C2677" w14:textId="1BA582F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4DFC653E" w14:textId="352C293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66C4D656" w14:textId="7A0A4AD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285F80C7" w14:textId="7A5FC43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72DC1C78" w14:textId="1B82E23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013D210F" w14:textId="0E082D6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2126" w:type="dxa"/>
            <w:hideMark/>
          </w:tcPr>
          <w:p w14:paraId="2129DA7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Uvedené ustanovení nevylučuje uložení i na území mimo členské státy EU/EHP.</w:t>
            </w:r>
          </w:p>
        </w:tc>
      </w:tr>
      <w:tr w:rsidR="002939D6" w:rsidRPr="002939D6" w14:paraId="5C04EDB6" w14:textId="77777777" w:rsidTr="001928D0">
        <w:trPr>
          <w:divId w:val="32197878"/>
          <w:trHeight w:val="21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60CA5B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1.5</w:t>
            </w:r>
          </w:p>
        </w:tc>
        <w:tc>
          <w:tcPr>
            <w:tcW w:w="1875" w:type="dxa"/>
            <w:hideMark/>
          </w:tcPr>
          <w:p w14:paraId="6E3EB56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Omezení zpracování dat mimo EU/EHP</w:t>
            </w:r>
          </w:p>
        </w:tc>
        <w:tc>
          <w:tcPr>
            <w:tcW w:w="3827" w:type="dxa"/>
            <w:hideMark/>
          </w:tcPr>
          <w:p w14:paraId="76C2DCCD" w14:textId="2E62582A"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zákaznická data a provozní údaje jsou </w:t>
            </w:r>
            <w:r w:rsidRPr="002939D6">
              <w:rPr>
                <w:rFonts w:ascii="Calibri" w:hAnsi="Calibri" w:cs="Calibri"/>
                <w:sz w:val="20"/>
                <w:szCs w:val="20"/>
              </w:rPr>
              <w:t>zpracovávány</w:t>
            </w:r>
            <w:r w:rsidRPr="002939D6">
              <w:rPr>
                <w:rFonts w:ascii="Calibri" w:hAnsi="Calibri" w:cs="Calibri"/>
                <w:color w:val="000000"/>
                <w:sz w:val="20"/>
                <w:szCs w:val="20"/>
              </w:rPr>
              <w:t xml:space="preserve"> na území členských států EU (EHP). Aniž je dotčeno pravidlo </w:t>
            </w:r>
            <w:r w:rsidRPr="002939D6">
              <w:rPr>
                <w:rFonts w:ascii="Calibri" w:hAnsi="Calibri" w:cs="Calibri"/>
                <w:color w:val="FF0000"/>
                <w:sz w:val="20"/>
                <w:szCs w:val="20"/>
              </w:rPr>
              <w:t>ID 1.4</w:t>
            </w:r>
            <w:r w:rsidRPr="002939D6">
              <w:rPr>
                <w:rFonts w:ascii="Calibri" w:hAnsi="Calibri" w:cs="Calibri"/>
                <w:color w:val="000000"/>
                <w:sz w:val="20"/>
                <w:szCs w:val="20"/>
              </w:rPr>
              <w:t xml:space="preserve">, v odůvodněných případech, po nezbytně nutnou dobu, v nezbytném rozsahu mohou být zákaznická data a provozní údaje zpracovávány i na území jiných </w:t>
            </w:r>
            <w:r w:rsidR="00460D2D" w:rsidRPr="002939D6">
              <w:rPr>
                <w:rFonts w:ascii="Calibri" w:hAnsi="Calibri" w:cs="Calibri"/>
                <w:color w:val="000000"/>
                <w:sz w:val="20"/>
                <w:szCs w:val="20"/>
              </w:rPr>
              <w:t>států, které</w:t>
            </w:r>
            <w:r w:rsidRPr="002939D6">
              <w:rPr>
                <w:rFonts w:ascii="Calibri" w:hAnsi="Calibri" w:cs="Calibri"/>
                <w:color w:val="000000"/>
                <w:sz w:val="20"/>
                <w:szCs w:val="20"/>
              </w:rPr>
              <w:t xml:space="preserve"> zajišťují odpovídající úroveň ochrany ve smyslu čl. 45 GDPR, nebo jinde pokud materiální dodavatel poskytl vhodné záruky ve smyslu čl. 46, 47 GDPR. </w:t>
            </w:r>
            <w:r w:rsidR="00460D2D" w:rsidRPr="002939D6">
              <w:rPr>
                <w:rFonts w:ascii="Calibri" w:hAnsi="Calibri" w:cs="Calibri"/>
                <w:color w:val="000000"/>
                <w:sz w:val="20"/>
                <w:szCs w:val="20"/>
              </w:rPr>
              <w:t>Výjimky</w:t>
            </w:r>
            <w:r w:rsidRPr="002939D6">
              <w:rPr>
                <w:rFonts w:ascii="Calibri" w:hAnsi="Calibri" w:cs="Calibri"/>
                <w:color w:val="000000"/>
                <w:sz w:val="20"/>
                <w:szCs w:val="20"/>
              </w:rPr>
              <w:t xml:space="preserve"> pro specifické situace dle čl. 49 GDPR nejsou dotčeny.</w:t>
            </w:r>
          </w:p>
        </w:tc>
        <w:tc>
          <w:tcPr>
            <w:tcW w:w="1418" w:type="dxa"/>
            <w:hideMark/>
          </w:tcPr>
          <w:p w14:paraId="2C9DAC5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7E88567" w14:textId="652E9DB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6E52A26C" w14:textId="791298B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732DF98D" w14:textId="29598EA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45CB7ADA" w14:textId="05F9E2E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2A34D4F0" w14:textId="3E55B50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47D9C990" w14:textId="383F9F1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09167301" w14:textId="43509C3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2126" w:type="dxa"/>
            <w:hideMark/>
          </w:tcPr>
          <w:p w14:paraId="3D46B11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79A8AA4" w14:textId="77777777" w:rsidTr="001928D0">
        <w:trPr>
          <w:divId w:val="32197878"/>
          <w:trHeight w:val="2805"/>
        </w:trPr>
        <w:tc>
          <w:tcPr>
            <w:cnfStyle w:val="001000000000" w:firstRow="0" w:lastRow="0" w:firstColumn="1" w:lastColumn="0" w:oddVBand="0" w:evenVBand="0" w:oddHBand="0" w:evenHBand="0" w:firstRowFirstColumn="0" w:firstRowLastColumn="0" w:lastRowFirstColumn="0" w:lastRowLastColumn="0"/>
            <w:tcW w:w="672" w:type="dxa"/>
            <w:noWrap/>
            <w:hideMark/>
          </w:tcPr>
          <w:p w14:paraId="442052F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1.6</w:t>
            </w:r>
          </w:p>
        </w:tc>
        <w:tc>
          <w:tcPr>
            <w:tcW w:w="1875" w:type="dxa"/>
            <w:hideMark/>
          </w:tcPr>
          <w:p w14:paraId="271B53C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Informace o dostupnosti během běžného provozu</w:t>
            </w:r>
          </w:p>
        </w:tc>
        <w:tc>
          <w:tcPr>
            <w:tcW w:w="3827" w:type="dxa"/>
            <w:hideMark/>
          </w:tcPr>
          <w:p w14:paraId="5E6AAE4C" w14:textId="0DDD1096"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ve smlouvě s prodejcem a materiálním dodavatelem je srozumitelně, jasně a závazně uvedena informace o dostupnosti cloudové služby a právní následky při nedodržení uvedené </w:t>
            </w:r>
            <w:r w:rsidR="00460D2D" w:rsidRPr="002939D6">
              <w:rPr>
                <w:rFonts w:ascii="Calibri" w:hAnsi="Calibri" w:cs="Calibri"/>
                <w:color w:val="000000"/>
                <w:sz w:val="20"/>
                <w:szCs w:val="20"/>
              </w:rPr>
              <w:t>dostupnosti. Pokud</w:t>
            </w:r>
            <w:r w:rsidRPr="002939D6">
              <w:rPr>
                <w:rFonts w:ascii="Calibri" w:hAnsi="Calibri" w:cs="Calibri"/>
                <w:color w:val="000000"/>
                <w:sz w:val="20"/>
                <w:szCs w:val="20"/>
              </w:rPr>
              <w:t xml:space="preserve"> informace o dostupnosti vyjadřuje průměrné hodnoty, které nejsou závazné v jednotlivých případech, je nutné to jednoznačně uvést.</w:t>
            </w:r>
          </w:p>
        </w:tc>
        <w:tc>
          <w:tcPr>
            <w:tcW w:w="1418" w:type="dxa"/>
            <w:hideMark/>
          </w:tcPr>
          <w:p w14:paraId="3DAD76BF"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BC-02</w:t>
            </w:r>
          </w:p>
        </w:tc>
        <w:tc>
          <w:tcPr>
            <w:tcW w:w="769" w:type="dxa"/>
            <w:noWrap/>
            <w:hideMark/>
          </w:tcPr>
          <w:p w14:paraId="42B14EC2" w14:textId="3D5B2DF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7274C5C" w14:textId="69D078F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9A91DC5" w14:textId="4EDCD90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7E7D8D2" w14:textId="55FFCB5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475CA5A" w14:textId="7FF4E5C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5E0C545" w14:textId="5EAF68A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AFCDB87" w14:textId="23568A5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17EC6B9" w14:textId="74D20F59" w:rsidR="002939D6" w:rsidRPr="002939D6" w:rsidRDefault="002939D6" w:rsidP="00460D2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Standardním místem měření dostupnosti služby je perimetr datacentra, ze kterého je služba poskytována. Uvedené nebrání dohodě o mezi zákazníkem a materiálním dodavatelem nebo prodejcem.</w:t>
            </w:r>
          </w:p>
        </w:tc>
      </w:tr>
      <w:tr w:rsidR="002939D6" w:rsidRPr="002939D6" w14:paraId="66B248FB" w14:textId="77777777" w:rsidTr="001928D0">
        <w:trPr>
          <w:divId w:val="32197878"/>
          <w:trHeight w:val="30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EC56A7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1.7</w:t>
            </w:r>
          </w:p>
        </w:tc>
        <w:tc>
          <w:tcPr>
            <w:tcW w:w="1875" w:type="dxa"/>
            <w:hideMark/>
          </w:tcPr>
          <w:p w14:paraId="0692AD4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Informace o zvládání provozních incidentů během běžného provozu</w:t>
            </w:r>
          </w:p>
        </w:tc>
        <w:tc>
          <w:tcPr>
            <w:tcW w:w="3827" w:type="dxa"/>
            <w:hideMark/>
          </w:tcPr>
          <w:p w14:paraId="440F3AC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ve smlouvě s prodejcem a materiálním dodavatelem je srozumitelně, jasně a závazně uvedena informace o kategoriích a prioritách provozních incidentů, cílový čas odezvy na provozní incident dle jednotlivých kategorií provozních incidentů (čas mezi oznámením provozního incidentu a zahájením jeho řešení prodejcem a materiálním dodavatelem), cílový čas vyřešení (čas do vyřešení provozního incidentu) a právní následky při nedodržení uvedeného cílového času odezvy a cílového času vyřešení. Pokud informace o cílovém času vyřešení provozního incidentu vyjadřují průměrné hodnoty, které nejsou závazné v jednotlivých případech, je nutné to jednoznačně uvést.</w:t>
            </w:r>
          </w:p>
        </w:tc>
        <w:tc>
          <w:tcPr>
            <w:tcW w:w="1418" w:type="dxa"/>
            <w:hideMark/>
          </w:tcPr>
          <w:p w14:paraId="174F2CBB"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BC-02</w:t>
            </w:r>
          </w:p>
        </w:tc>
        <w:tc>
          <w:tcPr>
            <w:tcW w:w="769" w:type="dxa"/>
            <w:noWrap/>
            <w:hideMark/>
          </w:tcPr>
          <w:p w14:paraId="5373B123" w14:textId="6672DC6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69" w:type="dxa"/>
            <w:noWrap/>
            <w:hideMark/>
          </w:tcPr>
          <w:p w14:paraId="185F7631" w14:textId="134D723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2145ED8D" w14:textId="7BE6A58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12B6F319" w14:textId="02375B6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0F98B464" w14:textId="01B404F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704D1D8B" w14:textId="24F8BC6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597346B2" w14:textId="048FD75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2126" w:type="dxa"/>
            <w:hideMark/>
          </w:tcPr>
          <w:p w14:paraId="366BF56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B0A0E9F"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0A6B9D8"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1.8</w:t>
            </w:r>
          </w:p>
        </w:tc>
        <w:tc>
          <w:tcPr>
            <w:tcW w:w="1875" w:type="dxa"/>
            <w:hideMark/>
          </w:tcPr>
          <w:p w14:paraId="77348C8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Informace o údajích obnovy v případě nouzového provozu</w:t>
            </w:r>
          </w:p>
        </w:tc>
        <w:tc>
          <w:tcPr>
            <w:tcW w:w="3827" w:type="dxa"/>
            <w:hideMark/>
          </w:tcPr>
          <w:p w14:paraId="3600EB71" w14:textId="39A3C6C3"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mu materiální dodavatel nebo prodejce sdělí na žádost jasně a srozumitelně ve vztahu k dané službě maximálně přípustný čas </w:t>
            </w:r>
            <w:r w:rsidR="00460D2D" w:rsidRPr="002939D6">
              <w:rPr>
                <w:rFonts w:ascii="Calibri" w:hAnsi="Calibri" w:cs="Calibri"/>
                <w:color w:val="000000"/>
                <w:sz w:val="20"/>
                <w:szCs w:val="20"/>
              </w:rPr>
              <w:t>výpadku (RTO</w:t>
            </w:r>
            <w:r w:rsidRPr="002939D6">
              <w:rPr>
                <w:rFonts w:ascii="Calibri" w:hAnsi="Calibri" w:cs="Calibri"/>
                <w:color w:val="000000"/>
                <w:sz w:val="20"/>
                <w:szCs w:val="20"/>
              </w:rPr>
              <w:t xml:space="preserve">), maximálně tolerovatelné období ztráty dat (RPO), nezbytný čas pro spuštění nouzového provozu, nouzovou kapacitu ve vztahu k </w:t>
            </w:r>
            <w:r w:rsidRPr="002939D6">
              <w:rPr>
                <w:rFonts w:ascii="Calibri" w:hAnsi="Calibri" w:cs="Calibri"/>
                <w:color w:val="000000"/>
                <w:sz w:val="20"/>
                <w:szCs w:val="20"/>
              </w:rPr>
              <w:lastRenderedPageBreak/>
              <w:t>běžnému provozu, čas obnovy do běžného provozu.</w:t>
            </w:r>
          </w:p>
        </w:tc>
        <w:tc>
          <w:tcPr>
            <w:tcW w:w="1418" w:type="dxa"/>
            <w:hideMark/>
          </w:tcPr>
          <w:p w14:paraId="5C552F6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lastRenderedPageBreak/>
              <w:t>C5 BC-03</w:t>
            </w:r>
          </w:p>
        </w:tc>
        <w:tc>
          <w:tcPr>
            <w:tcW w:w="769" w:type="dxa"/>
            <w:noWrap/>
            <w:hideMark/>
          </w:tcPr>
          <w:p w14:paraId="4B079A91" w14:textId="00E6E7C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7DC18FF4" w14:textId="470D308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5BC7755" w14:textId="1C688E9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A3ABCBD" w14:textId="2055959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A6775BA" w14:textId="171DEAF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E1C3CF5" w14:textId="500BC1A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C5B5B6A" w14:textId="233AEC7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7CEFE9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7687BD3"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BDFB7D7"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1.9</w:t>
            </w:r>
          </w:p>
        </w:tc>
        <w:tc>
          <w:tcPr>
            <w:tcW w:w="1875" w:type="dxa"/>
            <w:hideMark/>
          </w:tcPr>
          <w:p w14:paraId="209C70E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2CA4E1F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ověří, zda maximálně přípustný čas výpadku a maximálně tolerovatelné období ztráty dat na straně materiálního dodavatele odpovídá jeho vlastním požadavkům na vytváření záloh.</w:t>
            </w:r>
          </w:p>
        </w:tc>
        <w:tc>
          <w:tcPr>
            <w:tcW w:w="1418" w:type="dxa"/>
            <w:hideMark/>
          </w:tcPr>
          <w:p w14:paraId="4C7D2DC6"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ISO 27017 12.3.1</w:t>
            </w:r>
          </w:p>
        </w:tc>
        <w:tc>
          <w:tcPr>
            <w:tcW w:w="769" w:type="dxa"/>
            <w:noWrap/>
            <w:hideMark/>
          </w:tcPr>
          <w:p w14:paraId="7951E07D" w14:textId="1E0D720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551E1A43" w14:textId="371B319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EE26A1B" w14:textId="4E24493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F0D91FB" w14:textId="20D2550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6A633E8" w14:textId="7E9E024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122306F" w14:textId="1EA2E49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7A8F467" w14:textId="0C646B1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7B50AB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E9168E8"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E631EB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1.10</w:t>
            </w:r>
          </w:p>
        </w:tc>
        <w:tc>
          <w:tcPr>
            <w:tcW w:w="1875" w:type="dxa"/>
            <w:hideMark/>
          </w:tcPr>
          <w:p w14:paraId="0B9E8D9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Informace o dostupnosti datového centra</w:t>
            </w:r>
          </w:p>
        </w:tc>
        <w:tc>
          <w:tcPr>
            <w:tcW w:w="3827" w:type="dxa"/>
            <w:hideMark/>
          </w:tcPr>
          <w:p w14:paraId="5CAA2F98" w14:textId="5B0D0360"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mu materiální dodavatel nebo prodejce v případě potřeby sdělí jasnou a srozumitelnou informaci o dostupnosti datacentra, včetně datacenter systematických zpracovatelů, ze kterého je služba </w:t>
            </w:r>
            <w:r w:rsidR="006A5046" w:rsidRPr="002939D6">
              <w:rPr>
                <w:rFonts w:ascii="Calibri" w:hAnsi="Calibri" w:cs="Calibri"/>
                <w:color w:val="000000"/>
                <w:sz w:val="20"/>
                <w:szCs w:val="20"/>
              </w:rPr>
              <w:t>poskytována</w:t>
            </w:r>
            <w:r w:rsidRPr="002939D6">
              <w:rPr>
                <w:rFonts w:ascii="Calibri" w:hAnsi="Calibri" w:cs="Calibri"/>
                <w:color w:val="000000"/>
                <w:sz w:val="20"/>
                <w:szCs w:val="20"/>
              </w:rPr>
              <w:t>. Dostupnost a čas výpadku nebo odstávky jsou uváděny za rok podle klasifikačních schémat průmyslových standardů.</w:t>
            </w:r>
          </w:p>
        </w:tc>
        <w:tc>
          <w:tcPr>
            <w:tcW w:w="1418" w:type="dxa"/>
            <w:hideMark/>
          </w:tcPr>
          <w:p w14:paraId="07F0C957"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BC-04</w:t>
            </w:r>
          </w:p>
        </w:tc>
        <w:tc>
          <w:tcPr>
            <w:tcW w:w="769" w:type="dxa"/>
            <w:noWrap/>
            <w:hideMark/>
          </w:tcPr>
          <w:p w14:paraId="3B68D065" w14:textId="25D2FDD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F0F789A" w14:textId="558D7F9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4F92717A" w14:textId="466361C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01844BD" w14:textId="637C172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E11E451" w14:textId="40361B8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F70F994" w14:textId="04E5448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C2369DF" w14:textId="3F7F6EC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5A1784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57387D4"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B727003"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1.11</w:t>
            </w:r>
          </w:p>
        </w:tc>
        <w:tc>
          <w:tcPr>
            <w:tcW w:w="1875" w:type="dxa"/>
            <w:hideMark/>
          </w:tcPr>
          <w:p w14:paraId="303FF3D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Informace o certifikátech a osvědčeních</w:t>
            </w:r>
          </w:p>
        </w:tc>
        <w:tc>
          <w:tcPr>
            <w:tcW w:w="3827" w:type="dxa"/>
            <w:hideMark/>
          </w:tcPr>
          <w:p w14:paraId="207B37C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disponuje certifikátem ČSN EN ISO/IEC 27001 nebo ISO/IEC 27001 do jehož certifikovaného rozsahu náleží poskytovaná cloudová služba od certifikačního orgánu, který byl akreditován pro provádění auditů a certifikaci systémů řízení bezpečnosti informací některým z členů IAF, který podepsal MLA.</w:t>
            </w:r>
          </w:p>
        </w:tc>
        <w:tc>
          <w:tcPr>
            <w:tcW w:w="1418" w:type="dxa"/>
            <w:hideMark/>
          </w:tcPr>
          <w:p w14:paraId="3217CCF9"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BC-06</w:t>
            </w:r>
          </w:p>
        </w:tc>
        <w:tc>
          <w:tcPr>
            <w:tcW w:w="769" w:type="dxa"/>
            <w:noWrap/>
            <w:hideMark/>
          </w:tcPr>
          <w:p w14:paraId="561F33B6" w14:textId="38001CA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60FC35C" w14:textId="13EE1E4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5C645AA" w14:textId="2B66A33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26B48CC" w14:textId="383BCD7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8D4A33C" w14:textId="4575F57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0870892" w14:textId="572737A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7607F5C" w14:textId="6D46453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C02E0B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561CB22"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C2E7E19"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1.12</w:t>
            </w:r>
          </w:p>
        </w:tc>
        <w:tc>
          <w:tcPr>
            <w:tcW w:w="1875" w:type="dxa"/>
            <w:hideMark/>
          </w:tcPr>
          <w:p w14:paraId="5EA853C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7AA208A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disponuje certifikátem</w:t>
            </w:r>
            <w:r w:rsidRPr="002939D6">
              <w:rPr>
                <w:rFonts w:ascii="Calibri" w:hAnsi="Calibri" w:cs="Calibri"/>
                <w:b/>
                <w:bCs/>
                <w:sz w:val="20"/>
                <w:szCs w:val="20"/>
              </w:rPr>
              <w:t xml:space="preserve"> </w:t>
            </w:r>
            <w:r w:rsidRPr="002939D6">
              <w:rPr>
                <w:rFonts w:ascii="Calibri" w:hAnsi="Calibri" w:cs="Calibri"/>
                <w:color w:val="000000"/>
                <w:sz w:val="20"/>
                <w:szCs w:val="20"/>
              </w:rPr>
              <w:t xml:space="preserve">ČSN EN ISO/IEC 27001 nebo ISO/IEC 27001 do jehož certifikovaného rozsahu náleží poskytovaná cloudová služba jehož rozsah zahrnuje identifikaci normy ČSN ISO/IEC 27017 nebo ISO/IEC 27017 a příslušné auditní zprávy od certifikačního orgánu, který byl akreditován </w:t>
            </w:r>
            <w:r w:rsidRPr="002939D6">
              <w:rPr>
                <w:rFonts w:ascii="Calibri" w:hAnsi="Calibri" w:cs="Calibri"/>
                <w:color w:val="000000"/>
                <w:sz w:val="20"/>
                <w:szCs w:val="20"/>
              </w:rPr>
              <w:lastRenderedPageBreak/>
              <w:t>pro provádění auditů a certifikaci systémů řízení bezpečnosti informací některým z členů IAF, který podepsal MLA</w:t>
            </w:r>
          </w:p>
        </w:tc>
        <w:tc>
          <w:tcPr>
            <w:tcW w:w="1418" w:type="dxa"/>
            <w:hideMark/>
          </w:tcPr>
          <w:p w14:paraId="3533AE76"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lastRenderedPageBreak/>
              <w:t> </w:t>
            </w:r>
          </w:p>
        </w:tc>
        <w:tc>
          <w:tcPr>
            <w:tcW w:w="769" w:type="dxa"/>
            <w:noWrap/>
            <w:hideMark/>
          </w:tcPr>
          <w:p w14:paraId="1AB8C800" w14:textId="28D5E76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DDD6764" w14:textId="1AD3930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1D4346D" w14:textId="708F932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4EC3647" w14:textId="507A89A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4EB253A" w14:textId="0A17F09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BFFD70B" w14:textId="5DA1EB3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0E9AAF2" w14:textId="77F13BA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F4FD9C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5D6DE71"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3BAA128"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1.1</w:t>
            </w:r>
          </w:p>
        </w:tc>
        <w:tc>
          <w:tcPr>
            <w:tcW w:w="1875" w:type="dxa"/>
            <w:hideMark/>
          </w:tcPr>
          <w:p w14:paraId="19C5522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41ED54B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disponuje certifikátem ČSN EN ISO/IEC 27001 nebo ISO/IEC 27001 do jehož certifikovaného rozsahu náleží poskytovaná cloudová služba jehož rozsah zahrnuje identifikaci normy ČSN ISO/IEC 27018 nebo ISO/IEC 27018 a příslušné auditní zprávy od certifikačního orgánu, který byl akreditován pro provádění auditů a certifikaci systémů řízení bezpečnosti informací některým z členů IAF, který podepsal MLA</w:t>
            </w:r>
          </w:p>
        </w:tc>
        <w:tc>
          <w:tcPr>
            <w:tcW w:w="1418" w:type="dxa"/>
            <w:hideMark/>
          </w:tcPr>
          <w:p w14:paraId="48D8EE2A"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4535A5BD" w14:textId="025860F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6240D64" w14:textId="18D2E16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02284FB" w14:textId="35B1AED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75447E1" w14:textId="400E3B6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7567382" w14:textId="7D3E5BF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A9A03DD" w14:textId="4835729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193139F" w14:textId="4FCB687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264888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EB6D468"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F205364"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1.2</w:t>
            </w:r>
          </w:p>
        </w:tc>
        <w:tc>
          <w:tcPr>
            <w:tcW w:w="1875" w:type="dxa"/>
            <w:hideMark/>
          </w:tcPr>
          <w:p w14:paraId="562C01F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Dokládání ISO</w:t>
            </w:r>
          </w:p>
        </w:tc>
        <w:tc>
          <w:tcPr>
            <w:tcW w:w="3827" w:type="dxa"/>
            <w:hideMark/>
          </w:tcPr>
          <w:p w14:paraId="7154240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mu materiální dodavatel předloží aktuální certifikát ISO/IEC 27001 každých 15 kalendářních měsíců. Poskytovaná cloudová služba musí být uvedena v certifikovaném rozsahu na certifikátu vydaném certifikačním orgánem, který byl akreditován pro provádění auditů a certifikaci systémů řízení bezpečnosti informací některým z členů IAF, který podepsal MLA.</w:t>
            </w:r>
          </w:p>
        </w:tc>
        <w:tc>
          <w:tcPr>
            <w:tcW w:w="1418" w:type="dxa"/>
            <w:hideMark/>
          </w:tcPr>
          <w:p w14:paraId="43F68BA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6457D27D" w14:textId="7D89687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833034B" w14:textId="2A814D9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8120DB7" w14:textId="21EA874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7A50B88" w14:textId="47EEA2F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1B84988" w14:textId="69D1448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5E9BA2D" w14:textId="31C11FD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2982D0A" w14:textId="7CC3AD8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304803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61EEEA3" w14:textId="77777777" w:rsidTr="001928D0">
        <w:trPr>
          <w:divId w:val="32197878"/>
          <w:trHeight w:val="24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6FF8D3F"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1.3</w:t>
            </w:r>
          </w:p>
        </w:tc>
        <w:tc>
          <w:tcPr>
            <w:tcW w:w="1875" w:type="dxa"/>
            <w:hideMark/>
          </w:tcPr>
          <w:p w14:paraId="54DA804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5D780E3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mu materiální dodavatel předloží aktuální certifikát ISO/IEC 27001 do jehož certifikovaného rozsahu náleží poskytovaná cloudová služba jehož rozsah zahrnuje identifikaci normy ČSN ISO/IEC 27017 nebo ISO/IEC 27017 a ČSN ISO/IEC 27018 nebo ISO/IEC 27018 každých 15 kalendářních měsíců. Poskytovaná cloudová služba musí být uvedena v certifikovaném rozsahu na certifikátu vydaném certifikačním orgánem, který byl akreditován pro provádění auditů a certifikaci systémů řízení bezpečnosti informací některým z členů IAF, který podepsal MLA.</w:t>
            </w:r>
          </w:p>
        </w:tc>
        <w:tc>
          <w:tcPr>
            <w:tcW w:w="1418" w:type="dxa"/>
            <w:hideMark/>
          </w:tcPr>
          <w:p w14:paraId="61C544F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67F2B4E7" w14:textId="5C843FE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6512FC93" w14:textId="6C6B3C9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4707A81" w14:textId="4A65AF4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A187E4F" w14:textId="5CD7328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8B24F33" w14:textId="535B373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B9541B4" w14:textId="6F82CBD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80658A1" w14:textId="51DCBCE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682E1D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354FBCD"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BB5D4E1"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1.4</w:t>
            </w:r>
          </w:p>
        </w:tc>
        <w:tc>
          <w:tcPr>
            <w:tcW w:w="1875" w:type="dxa"/>
            <w:hideMark/>
          </w:tcPr>
          <w:p w14:paraId="09B4AAA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Informace o plánovaných odstávkách</w:t>
            </w:r>
          </w:p>
        </w:tc>
        <w:tc>
          <w:tcPr>
            <w:tcW w:w="3827" w:type="dxa"/>
            <w:hideMark/>
          </w:tcPr>
          <w:p w14:paraId="7302DC18" w14:textId="1D47603B"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w:t>
            </w:r>
            <w:r w:rsidR="006A5046" w:rsidRPr="002939D6">
              <w:rPr>
                <w:rFonts w:ascii="Calibri" w:hAnsi="Calibri" w:cs="Calibri"/>
                <w:color w:val="000000"/>
                <w:sz w:val="20"/>
                <w:szCs w:val="20"/>
              </w:rPr>
              <w:t>zajistí, že</w:t>
            </w:r>
            <w:r w:rsidRPr="002939D6">
              <w:rPr>
                <w:rFonts w:ascii="Calibri" w:hAnsi="Calibri" w:cs="Calibri"/>
                <w:color w:val="000000"/>
                <w:sz w:val="20"/>
                <w:szCs w:val="20"/>
              </w:rPr>
              <w:t xml:space="preserve"> ho materiální dodavatel bude s dostatečným předstihem informovat o plánovaných odstávkách poskytované cloudové služby.</w:t>
            </w:r>
          </w:p>
        </w:tc>
        <w:tc>
          <w:tcPr>
            <w:tcW w:w="1418" w:type="dxa"/>
            <w:hideMark/>
          </w:tcPr>
          <w:p w14:paraId="4FC27D5A"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734FD09D" w14:textId="5ED8B73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58031EF4" w14:textId="791C640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AC763AA" w14:textId="09029D2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E472F40" w14:textId="54637C2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BEC7076" w14:textId="7804A72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8A319EA" w14:textId="7E4C63F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425DE95" w14:textId="6AC6985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BD8B2E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0A89CFD" w14:textId="77777777" w:rsidTr="001928D0">
        <w:trPr>
          <w:divId w:val="32197878"/>
          <w:trHeight w:val="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E4CA8D0"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1.5</w:t>
            </w:r>
          </w:p>
        </w:tc>
        <w:tc>
          <w:tcPr>
            <w:tcW w:w="1875" w:type="dxa"/>
            <w:hideMark/>
          </w:tcPr>
          <w:p w14:paraId="1DF4F60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Jednostranné ukončení smlouvy</w:t>
            </w:r>
          </w:p>
        </w:tc>
        <w:tc>
          <w:tcPr>
            <w:tcW w:w="3827" w:type="dxa"/>
            <w:hideMark/>
          </w:tcPr>
          <w:p w14:paraId="598F2270" w14:textId="56436F8E"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smluvní ustanovení mu umožňují </w:t>
            </w:r>
            <w:r w:rsidR="006A5046" w:rsidRPr="002939D6">
              <w:rPr>
                <w:rFonts w:ascii="Calibri" w:hAnsi="Calibri" w:cs="Calibri"/>
                <w:color w:val="000000"/>
                <w:sz w:val="20"/>
                <w:szCs w:val="20"/>
              </w:rPr>
              <w:t>jednostranně</w:t>
            </w:r>
            <w:r w:rsidRPr="002939D6">
              <w:rPr>
                <w:rFonts w:ascii="Calibri" w:hAnsi="Calibri" w:cs="Calibri"/>
                <w:color w:val="000000"/>
                <w:sz w:val="20"/>
                <w:szCs w:val="20"/>
              </w:rPr>
              <w:t xml:space="preserve"> ukončit smlouvu.</w:t>
            </w:r>
          </w:p>
        </w:tc>
        <w:tc>
          <w:tcPr>
            <w:tcW w:w="1418" w:type="dxa"/>
            <w:hideMark/>
          </w:tcPr>
          <w:p w14:paraId="63290FDB" w14:textId="7051B47A"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ČNB Cloudy, str</w:t>
            </w:r>
            <w:r w:rsidR="006A5046">
              <w:rPr>
                <w:rFonts w:ascii="Calibri" w:hAnsi="Calibri" w:cs="Calibri"/>
                <w:color w:val="000000"/>
                <w:sz w:val="20"/>
                <w:szCs w:val="20"/>
              </w:rPr>
              <w:t>.</w:t>
            </w:r>
            <w:r w:rsidRPr="002939D6">
              <w:rPr>
                <w:rFonts w:ascii="Calibri" w:hAnsi="Calibri" w:cs="Calibri"/>
                <w:color w:val="000000"/>
                <w:sz w:val="20"/>
                <w:szCs w:val="20"/>
              </w:rPr>
              <w:t xml:space="preserve"> 4 přílohy</w:t>
            </w:r>
          </w:p>
        </w:tc>
        <w:tc>
          <w:tcPr>
            <w:tcW w:w="769" w:type="dxa"/>
            <w:noWrap/>
            <w:hideMark/>
          </w:tcPr>
          <w:p w14:paraId="39523759" w14:textId="1A8CE9C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222235AA" w14:textId="230B314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571768E" w14:textId="1F35900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CDDD71D" w14:textId="03B442A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5924FD9" w14:textId="75502CB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90E0947" w14:textId="764466D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A86D3A4" w14:textId="7F79F06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172155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408182D" w14:textId="77777777" w:rsidTr="001928D0">
        <w:trPr>
          <w:divId w:val="32197878"/>
          <w:trHeight w:val="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F9B8A93"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1.6</w:t>
            </w:r>
          </w:p>
        </w:tc>
        <w:tc>
          <w:tcPr>
            <w:tcW w:w="1875" w:type="dxa"/>
            <w:hideMark/>
          </w:tcPr>
          <w:p w14:paraId="4D1FFC1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Vlastnictví zákaznického obsahu</w:t>
            </w:r>
          </w:p>
        </w:tc>
        <w:tc>
          <w:tcPr>
            <w:tcW w:w="3827" w:type="dxa"/>
            <w:hideMark/>
          </w:tcPr>
          <w:p w14:paraId="5F181F7B" w14:textId="37E83B44"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neztratí vlastnická práva,</w:t>
            </w:r>
            <w:r w:rsidR="006A5046">
              <w:rPr>
                <w:rFonts w:ascii="Calibri" w:hAnsi="Calibri" w:cs="Calibri"/>
                <w:color w:val="000000"/>
                <w:sz w:val="20"/>
                <w:szCs w:val="20"/>
              </w:rPr>
              <w:t xml:space="preserve"> </w:t>
            </w:r>
            <w:r w:rsidRPr="002939D6">
              <w:rPr>
                <w:rFonts w:ascii="Calibri" w:hAnsi="Calibri" w:cs="Calibri"/>
                <w:color w:val="000000"/>
                <w:sz w:val="20"/>
                <w:szCs w:val="20"/>
              </w:rPr>
              <w:t>která mu náleží, k zákaznickému obsahu, který vloží do cloudové služby.</w:t>
            </w:r>
          </w:p>
        </w:tc>
        <w:tc>
          <w:tcPr>
            <w:tcW w:w="1418" w:type="dxa"/>
            <w:hideMark/>
          </w:tcPr>
          <w:p w14:paraId="3B7C92F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51DF88D" w14:textId="78FDA23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9D4FA42" w14:textId="3AAE878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A91A94A" w14:textId="6057377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1186AA1" w14:textId="1C7F476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0BF67CC" w14:textId="0A39429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9FDD7A0" w14:textId="3693321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A45D8C8" w14:textId="2E9ECF8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49A71B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7CE109A" w14:textId="77777777" w:rsidTr="001928D0">
        <w:trPr>
          <w:divId w:val="32197878"/>
          <w:trHeight w:val="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5942268"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1.7</w:t>
            </w:r>
          </w:p>
        </w:tc>
        <w:tc>
          <w:tcPr>
            <w:tcW w:w="1875" w:type="dxa"/>
            <w:hideMark/>
          </w:tcPr>
          <w:p w14:paraId="5EF8C22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Vlastnictví softwaru</w:t>
            </w:r>
          </w:p>
        </w:tc>
        <w:tc>
          <w:tcPr>
            <w:tcW w:w="3827" w:type="dxa"/>
            <w:hideMark/>
          </w:tcPr>
          <w:p w14:paraId="083C375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je jednoznačně určeno vlastnictví programového kódu a programových licencí spojených s využíváním cloudové služby.</w:t>
            </w:r>
          </w:p>
        </w:tc>
        <w:tc>
          <w:tcPr>
            <w:tcW w:w="1418" w:type="dxa"/>
            <w:hideMark/>
          </w:tcPr>
          <w:p w14:paraId="0924E0A7"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ISO27017 8.1.2</w:t>
            </w:r>
          </w:p>
        </w:tc>
        <w:tc>
          <w:tcPr>
            <w:tcW w:w="769" w:type="dxa"/>
            <w:noWrap/>
            <w:hideMark/>
          </w:tcPr>
          <w:p w14:paraId="66CB0F6D" w14:textId="1AA587F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71BC19C" w14:textId="1931B38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EDF3E90" w14:textId="4BC0858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56FD953" w14:textId="18A358E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EF13C23" w14:textId="29DB1D7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79CF5A3" w14:textId="35D5C93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B884FC6" w14:textId="0373D29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769257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B61EDED"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75FD8C2"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1.8</w:t>
            </w:r>
          </w:p>
        </w:tc>
        <w:tc>
          <w:tcPr>
            <w:tcW w:w="1875" w:type="dxa"/>
            <w:hideMark/>
          </w:tcPr>
          <w:p w14:paraId="630B6B22" w14:textId="741B764C" w:rsidR="002939D6" w:rsidRPr="002939D6" w:rsidRDefault="006A504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Informace</w:t>
            </w:r>
            <w:r w:rsidR="002939D6" w:rsidRPr="002939D6">
              <w:rPr>
                <w:rFonts w:ascii="Calibri" w:hAnsi="Calibri" w:cs="Calibri"/>
                <w:sz w:val="20"/>
                <w:szCs w:val="20"/>
              </w:rPr>
              <w:t xml:space="preserve"> o změně vlastníka</w:t>
            </w:r>
          </w:p>
        </w:tc>
        <w:tc>
          <w:tcPr>
            <w:tcW w:w="3827" w:type="dxa"/>
            <w:hideMark/>
          </w:tcPr>
          <w:p w14:paraId="4819DD5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ho materiální dodavatel bude informovat o změně skutečného majitele, dle zákona upravujícího legalizaci výnosů z trestné činnosti a financování terorismu, tohoto materiálního dodavatele nebo o změně kontroly nad zásadními systémovými komponenty, dle klasifikace systémových komponent provedené dle </w:t>
            </w:r>
            <w:r w:rsidRPr="002939D6">
              <w:rPr>
                <w:rFonts w:ascii="Calibri" w:hAnsi="Calibri" w:cs="Calibri"/>
                <w:color w:val="000000"/>
                <w:sz w:val="20"/>
                <w:szCs w:val="20"/>
              </w:rPr>
              <w:lastRenderedPageBreak/>
              <w:t xml:space="preserve">ustanovení </w:t>
            </w:r>
            <w:r w:rsidRPr="002939D6">
              <w:rPr>
                <w:rFonts w:ascii="Calibri" w:hAnsi="Calibri" w:cs="Calibri"/>
                <w:color w:val="FF0000"/>
                <w:sz w:val="20"/>
                <w:szCs w:val="20"/>
              </w:rPr>
              <w:t>ID 5.2</w:t>
            </w:r>
            <w:r w:rsidRPr="002939D6">
              <w:rPr>
                <w:rFonts w:ascii="Calibri" w:hAnsi="Calibri" w:cs="Calibri"/>
                <w:color w:val="000000"/>
                <w:sz w:val="20"/>
                <w:szCs w:val="20"/>
              </w:rPr>
              <w:t>, využívanými tímto materiálním dodavatelem k poskytování cloudové služby.</w:t>
            </w:r>
          </w:p>
        </w:tc>
        <w:tc>
          <w:tcPr>
            <w:tcW w:w="1418" w:type="dxa"/>
            <w:hideMark/>
          </w:tcPr>
          <w:p w14:paraId="234CC186"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lastRenderedPageBreak/>
              <w:t>příloha 7, písm. i), bod 3 VKB</w:t>
            </w:r>
          </w:p>
        </w:tc>
        <w:tc>
          <w:tcPr>
            <w:tcW w:w="769" w:type="dxa"/>
            <w:noWrap/>
            <w:hideMark/>
          </w:tcPr>
          <w:p w14:paraId="52A8FBA2" w14:textId="7F62D6F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7CA5A68" w14:textId="02B2B1C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68FB187A" w14:textId="54DB67F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3E6F237" w14:textId="352EE46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DE6DF0D" w14:textId="00BD1B9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D07E2F8" w14:textId="397237F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29B177E" w14:textId="6343386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2E0F69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 4 odst. 4, zákon č. 253/2008 Sb., </w:t>
            </w:r>
          </w:p>
        </w:tc>
      </w:tr>
      <w:tr w:rsidR="002939D6" w:rsidRPr="002939D6" w14:paraId="6F2C1082"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6F197D4"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1.9</w:t>
            </w:r>
          </w:p>
        </w:tc>
        <w:tc>
          <w:tcPr>
            <w:tcW w:w="1875" w:type="dxa"/>
            <w:hideMark/>
          </w:tcPr>
          <w:p w14:paraId="2D5A8E3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Právo odstoupit při změně vlastníka</w:t>
            </w:r>
          </w:p>
        </w:tc>
        <w:tc>
          <w:tcPr>
            <w:tcW w:w="3827" w:type="dxa"/>
            <w:hideMark/>
          </w:tcPr>
          <w:p w14:paraId="060F7522" w14:textId="078AC6CD"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xml:space="preserve">Zákazník </w:t>
            </w:r>
            <w:r w:rsidR="006A5046" w:rsidRPr="002939D6">
              <w:rPr>
                <w:rFonts w:ascii="Calibri" w:hAnsi="Calibri" w:cs="Calibri"/>
                <w:sz w:val="20"/>
                <w:szCs w:val="20"/>
              </w:rPr>
              <w:t>zajistí</w:t>
            </w:r>
            <w:r w:rsidRPr="002939D6">
              <w:rPr>
                <w:rFonts w:ascii="Calibri" w:hAnsi="Calibri" w:cs="Calibri"/>
                <w:sz w:val="20"/>
                <w:szCs w:val="20"/>
              </w:rPr>
              <w:t xml:space="preserve">, že bude mít právo jednostranně odstoupit od smlouvy v případě změny skutečného majitele materiálního dodavatele nebo změny kontroly nad zásadními aktivy využívanými materiálním </w:t>
            </w:r>
            <w:r w:rsidR="006A5046" w:rsidRPr="002939D6">
              <w:rPr>
                <w:rFonts w:ascii="Calibri" w:hAnsi="Calibri" w:cs="Calibri"/>
                <w:sz w:val="20"/>
                <w:szCs w:val="20"/>
              </w:rPr>
              <w:t>dodavatel</w:t>
            </w:r>
            <w:r w:rsidRPr="002939D6">
              <w:rPr>
                <w:rFonts w:ascii="Calibri" w:hAnsi="Calibri" w:cs="Calibri"/>
                <w:sz w:val="20"/>
                <w:szCs w:val="20"/>
              </w:rPr>
              <w:t xml:space="preserve"> k poskytování cloudové služby.</w:t>
            </w:r>
          </w:p>
        </w:tc>
        <w:tc>
          <w:tcPr>
            <w:tcW w:w="1418" w:type="dxa"/>
            <w:hideMark/>
          </w:tcPr>
          <w:p w14:paraId="1A0D4AF5"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B0155ED" w14:textId="6881397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4D4A0C0F" w14:textId="580855D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2CBD86AC" w14:textId="0491A53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DE44B8C" w14:textId="50F7321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A333C9C" w14:textId="23D63BD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AA90529" w14:textId="26BB733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137E397" w14:textId="181564A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822EEB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0B0BA4" w:rsidRPr="002939D6" w14:paraId="06DBE027"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08823029" w14:textId="77777777" w:rsidR="002939D6" w:rsidRPr="002939D6" w:rsidRDefault="002939D6" w:rsidP="002939D6">
            <w:pPr>
              <w:spacing w:after="0" w:line="240" w:lineRule="auto"/>
              <w:jc w:val="center"/>
              <w:rPr>
                <w:rFonts w:ascii="Calibri" w:hAnsi="Calibri" w:cs="Calibri"/>
                <w:b/>
                <w:bCs/>
                <w:sz w:val="20"/>
                <w:szCs w:val="20"/>
              </w:rPr>
            </w:pPr>
            <w:r w:rsidRPr="002939D6">
              <w:rPr>
                <w:rFonts w:ascii="Calibri" w:hAnsi="Calibri" w:cs="Calibri"/>
                <w:b/>
                <w:bCs/>
                <w:sz w:val="20"/>
                <w:szCs w:val="20"/>
              </w:rPr>
              <w:t>2</w:t>
            </w:r>
          </w:p>
        </w:tc>
        <w:tc>
          <w:tcPr>
            <w:tcW w:w="1875" w:type="dxa"/>
            <w:shd w:val="clear" w:color="auto" w:fill="DAEEF3" w:themeFill="accent5" w:themeFillTint="33"/>
            <w:hideMark/>
          </w:tcPr>
          <w:p w14:paraId="057E3BC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3827" w:type="dxa"/>
            <w:shd w:val="clear" w:color="auto" w:fill="DAEEF3" w:themeFill="accent5" w:themeFillTint="33"/>
            <w:hideMark/>
          </w:tcPr>
          <w:p w14:paraId="56C84BE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Organizace informační bezpečnosti (OIS)</w:t>
            </w:r>
          </w:p>
        </w:tc>
        <w:tc>
          <w:tcPr>
            <w:tcW w:w="1418" w:type="dxa"/>
            <w:shd w:val="clear" w:color="auto" w:fill="DAEEF3" w:themeFill="accent5" w:themeFillTint="33"/>
            <w:hideMark/>
          </w:tcPr>
          <w:p w14:paraId="5D1504D5"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0A673B65" w14:textId="5C95F46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355E4744" w14:textId="4A52CAF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7CE0D0AB" w14:textId="32A12B9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57B22F93" w14:textId="1A20C13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69D7F331" w14:textId="2B2AD13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1C998202" w14:textId="71618AC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481D4D16" w14:textId="0224229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noWrap/>
            <w:hideMark/>
          </w:tcPr>
          <w:p w14:paraId="27230DF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F2CF3CE" w14:textId="77777777" w:rsidTr="001928D0">
        <w:trPr>
          <w:divId w:val="32197878"/>
          <w:trHeight w:val="27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C32F1B7"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2.1</w:t>
            </w:r>
          </w:p>
        </w:tc>
        <w:tc>
          <w:tcPr>
            <w:tcW w:w="1875" w:type="dxa"/>
            <w:hideMark/>
          </w:tcPr>
          <w:p w14:paraId="096FC02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ISMS, SoA</w:t>
            </w:r>
          </w:p>
        </w:tc>
        <w:tc>
          <w:tcPr>
            <w:tcW w:w="3827" w:type="dxa"/>
            <w:hideMark/>
          </w:tcPr>
          <w:p w14:paraId="1F2AE39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dodržuje systém řízení bezpečnosti informací. Rozsah systému řízení bezpečnosti informací musí zahrnovat organizační jednotky materiálního dodavatele, lokality a procesy k poskytování služby. Opatření jsou dokumentována pro řízení, implementaci, údržbu a neustálé zlepšování cloudových služeb. Dokumentace obsahuje rozsah systému řízení, prohlášení o aplikovatelnosti (SoA) ve kterém jsou doložena, jaká bezpečnostní opatření byla vybrána pro potlačení bezpečnostních rizik a výsledky posledního interního či certifikačního auditu materiálního dodavatele.</w:t>
            </w:r>
          </w:p>
        </w:tc>
        <w:tc>
          <w:tcPr>
            <w:tcW w:w="1418" w:type="dxa"/>
            <w:hideMark/>
          </w:tcPr>
          <w:p w14:paraId="4B691E3F"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OIS-01</w:t>
            </w:r>
          </w:p>
        </w:tc>
        <w:tc>
          <w:tcPr>
            <w:tcW w:w="769" w:type="dxa"/>
            <w:noWrap/>
            <w:hideMark/>
          </w:tcPr>
          <w:p w14:paraId="1ABA384C" w14:textId="7BA4118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50E742D" w14:textId="285FBA2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68BE7DF" w14:textId="01E6867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04B23DE" w14:textId="23AAAE7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DABA48F" w14:textId="5AC6A0C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CD4E289" w14:textId="3171CE8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E0368CE" w14:textId="0A3CCE7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3D861C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4390E1C" w14:textId="77777777" w:rsidTr="001928D0">
        <w:trPr>
          <w:divId w:val="32197878"/>
          <w:trHeight w:val="27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A91E2C0"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2.2</w:t>
            </w:r>
          </w:p>
        </w:tc>
        <w:tc>
          <w:tcPr>
            <w:tcW w:w="1875" w:type="dxa"/>
            <w:hideMark/>
          </w:tcPr>
          <w:p w14:paraId="79B4D37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Bezpečnostní politiky</w:t>
            </w:r>
          </w:p>
        </w:tc>
        <w:tc>
          <w:tcPr>
            <w:tcW w:w="3827" w:type="dxa"/>
            <w:hideMark/>
          </w:tcPr>
          <w:p w14:paraId="29205AE9" w14:textId="06B1A8CE"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jeho vrcholové vedení akceptuje bezpečnostní politiky </w:t>
            </w:r>
            <w:r w:rsidR="006A5046" w:rsidRPr="002939D6">
              <w:rPr>
                <w:rFonts w:ascii="Calibri" w:hAnsi="Calibri" w:cs="Calibri"/>
                <w:color w:val="000000"/>
                <w:sz w:val="20"/>
                <w:szCs w:val="20"/>
              </w:rPr>
              <w:t>materiálního</w:t>
            </w:r>
            <w:r w:rsidRPr="002939D6">
              <w:rPr>
                <w:rFonts w:ascii="Calibri" w:hAnsi="Calibri" w:cs="Calibri"/>
                <w:color w:val="000000"/>
                <w:sz w:val="20"/>
                <w:szCs w:val="20"/>
              </w:rPr>
              <w:t xml:space="preserve"> dodavatele, který je bude komunikovat interním a externím zaměstnancům a svým dodavatelům. Materiální dodavatel zavede na základě těchto bezpečnostních politik přiměřená bezpečnostní opatření. Politiky popisují význam bezpečnosti informací, bezpečnostní cíle, požadovanou bezpečnostní úroveň, </w:t>
            </w:r>
            <w:r w:rsidR="006A5046" w:rsidRPr="002939D6">
              <w:rPr>
                <w:rFonts w:ascii="Calibri" w:hAnsi="Calibri" w:cs="Calibri"/>
                <w:color w:val="000000"/>
                <w:sz w:val="20"/>
                <w:szCs w:val="20"/>
              </w:rPr>
              <w:t>nejvýznamnější</w:t>
            </w:r>
            <w:r w:rsidRPr="002939D6">
              <w:rPr>
                <w:rFonts w:ascii="Calibri" w:hAnsi="Calibri" w:cs="Calibri"/>
                <w:color w:val="000000"/>
                <w:sz w:val="20"/>
                <w:szCs w:val="20"/>
              </w:rPr>
              <w:t xml:space="preserve"> aspekty bezpečnostní strategie k dosažení stanovených cílů a organizační strukturu materiálního dodavatele v rozsahu systému řízení bezpečnosti informací.</w:t>
            </w:r>
          </w:p>
        </w:tc>
        <w:tc>
          <w:tcPr>
            <w:tcW w:w="1418" w:type="dxa"/>
            <w:hideMark/>
          </w:tcPr>
          <w:p w14:paraId="594C73C9"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OIS-02</w:t>
            </w:r>
          </w:p>
        </w:tc>
        <w:tc>
          <w:tcPr>
            <w:tcW w:w="769" w:type="dxa"/>
            <w:noWrap/>
            <w:hideMark/>
          </w:tcPr>
          <w:p w14:paraId="6502C95F" w14:textId="0205912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6F43C2C" w14:textId="3318713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2B524B9" w14:textId="1CB7FBD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A4EA4A7" w14:textId="5526440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60F4D2C" w14:textId="7DE68DF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41054CC" w14:textId="45A4E65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191D858" w14:textId="6FA9B89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32597A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07560DD"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BDF137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2.3</w:t>
            </w:r>
          </w:p>
        </w:tc>
        <w:tc>
          <w:tcPr>
            <w:tcW w:w="1875" w:type="dxa"/>
            <w:hideMark/>
          </w:tcPr>
          <w:p w14:paraId="07FAF7D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Vazby mezi činností MD a činností třetích stran</w:t>
            </w:r>
          </w:p>
        </w:tc>
        <w:tc>
          <w:tcPr>
            <w:tcW w:w="3827" w:type="dxa"/>
            <w:hideMark/>
          </w:tcPr>
          <w:p w14:paraId="4203397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xml:space="preserve">Zákazník zajistí, že vazby a závislosti mezi činností poskytování služby ze strany materiálního dodavatele a činností třetích stran jsou komunikovány a dokumentovány. To zahrnuje řešení zranitelností, kybernetických bezpečnostních incidentů a nesprávného fungování nasmlouvaných služeb. </w:t>
            </w:r>
          </w:p>
        </w:tc>
        <w:tc>
          <w:tcPr>
            <w:tcW w:w="1418" w:type="dxa"/>
            <w:hideMark/>
          </w:tcPr>
          <w:p w14:paraId="10BF765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OIS-03</w:t>
            </w:r>
          </w:p>
        </w:tc>
        <w:tc>
          <w:tcPr>
            <w:tcW w:w="769" w:type="dxa"/>
            <w:noWrap/>
            <w:hideMark/>
          </w:tcPr>
          <w:p w14:paraId="1C2B1290" w14:textId="787D53A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B73F1EF" w14:textId="3029F54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A152C92" w14:textId="261C61C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95BD992" w14:textId="1DBD99B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3B68B88" w14:textId="64A4958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D13C3E9" w14:textId="28022C5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A4FA3E1" w14:textId="7918D16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C4EA74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BBAA631" w14:textId="77777777" w:rsidTr="001928D0">
        <w:trPr>
          <w:divId w:val="32197878"/>
          <w:trHeight w:val="3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211A5A0"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2.4</w:t>
            </w:r>
          </w:p>
        </w:tc>
        <w:tc>
          <w:tcPr>
            <w:tcW w:w="1875" w:type="dxa"/>
            <w:hideMark/>
          </w:tcPr>
          <w:p w14:paraId="6A0BAC7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Rozdělení úkolů a odpovědností</w:t>
            </w:r>
          </w:p>
        </w:tc>
        <w:tc>
          <w:tcPr>
            <w:tcW w:w="3827" w:type="dxa"/>
            <w:hideMark/>
          </w:tcPr>
          <w:p w14:paraId="5CE41F31" w14:textId="68A5A2DA"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rozdílné úkoly a odpovědnosti jsou rozděleny na základě posouzení rizik tak, aby se předešlo </w:t>
            </w:r>
            <w:r w:rsidR="006A5046" w:rsidRPr="002939D6">
              <w:rPr>
                <w:rFonts w:ascii="Calibri" w:hAnsi="Calibri" w:cs="Calibri"/>
                <w:color w:val="000000"/>
                <w:sz w:val="20"/>
                <w:szCs w:val="20"/>
              </w:rPr>
              <w:t>neautorizované</w:t>
            </w:r>
            <w:r w:rsidRPr="002939D6">
              <w:rPr>
                <w:rFonts w:ascii="Calibri" w:hAnsi="Calibri" w:cs="Calibri"/>
                <w:color w:val="000000"/>
                <w:sz w:val="20"/>
                <w:szCs w:val="20"/>
              </w:rPr>
              <w:t xml:space="preserve"> a nechtěné změně nebo zneužití zpracovávaných, ukládaných a přenášených zákaznických dat v rámci poskytování cloudové služby. Posouzení rizik zahrnuje následující oblasti, pokud se vztahují na poskytování cloudové služby a spadají do oblasti odpovědnosti materiálního dodavatele cloudové služby: </w:t>
            </w:r>
            <w:r w:rsidRPr="002939D6">
              <w:rPr>
                <w:rFonts w:ascii="Calibri" w:hAnsi="Calibri" w:cs="Calibri"/>
                <w:color w:val="000000"/>
                <w:sz w:val="20"/>
                <w:szCs w:val="20"/>
              </w:rPr>
              <w:br/>
              <w:t xml:space="preserve">a) správa profilů, </w:t>
            </w:r>
            <w:r w:rsidRPr="002939D6">
              <w:rPr>
                <w:rFonts w:ascii="Calibri" w:hAnsi="Calibri" w:cs="Calibri"/>
                <w:color w:val="000000"/>
                <w:sz w:val="20"/>
                <w:szCs w:val="20"/>
              </w:rPr>
              <w:br/>
              <w:t xml:space="preserve">b) schvalování a přidělování přístupových oprávnění, </w:t>
            </w:r>
            <w:r w:rsidRPr="002939D6">
              <w:rPr>
                <w:rFonts w:ascii="Calibri" w:hAnsi="Calibri" w:cs="Calibri"/>
                <w:color w:val="000000"/>
                <w:sz w:val="20"/>
                <w:szCs w:val="20"/>
              </w:rPr>
              <w:br/>
              <w:t xml:space="preserve">c) vývoj, testování změn a provoz systémových komponent. </w:t>
            </w:r>
            <w:r w:rsidRPr="002939D6">
              <w:rPr>
                <w:rFonts w:ascii="Calibri" w:hAnsi="Calibri" w:cs="Calibri"/>
                <w:color w:val="000000"/>
                <w:sz w:val="20"/>
                <w:szCs w:val="20"/>
              </w:rPr>
              <w:br/>
              <w:t>Pokud rozdělení odpovědnosti a úkolů není možné z organizačních nebo technických důvodů, je nutné uplatnit opatření k monitorování aktivit, tak aby byly detekovány neautorizované a nechtěné změny a zneužití a následně přijaty odpovídají reakce.</w:t>
            </w:r>
          </w:p>
        </w:tc>
        <w:tc>
          <w:tcPr>
            <w:tcW w:w="1418" w:type="dxa"/>
            <w:hideMark/>
          </w:tcPr>
          <w:p w14:paraId="368D87BF"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OIS-04</w:t>
            </w:r>
          </w:p>
        </w:tc>
        <w:tc>
          <w:tcPr>
            <w:tcW w:w="769" w:type="dxa"/>
            <w:noWrap/>
            <w:hideMark/>
          </w:tcPr>
          <w:p w14:paraId="6E9D8845" w14:textId="6498EC9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2C81AFC3" w14:textId="5C83CC5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6408683" w14:textId="1E71D6B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4750BAE" w14:textId="64E699F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94E05FA" w14:textId="2CD6101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14813B9" w14:textId="24E0BCA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5297A1F" w14:textId="45240D0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33ECFE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01C43C9"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2864E0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2.5</w:t>
            </w:r>
          </w:p>
        </w:tc>
        <w:tc>
          <w:tcPr>
            <w:tcW w:w="1875" w:type="dxa"/>
            <w:hideMark/>
          </w:tcPr>
          <w:p w14:paraId="456C9DD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Informovanost o hrozbách a zranitelnostech</w:t>
            </w:r>
          </w:p>
        </w:tc>
        <w:tc>
          <w:tcPr>
            <w:tcW w:w="3827" w:type="dxa"/>
            <w:hideMark/>
          </w:tcPr>
          <w:p w14:paraId="72F1050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cloudových služeb využívá informace poskytované příslušnými úřady a zájmovými skupinami tak, aby byl informován o aktuálních hrozbách a zranitelnostech.</w:t>
            </w:r>
          </w:p>
        </w:tc>
        <w:tc>
          <w:tcPr>
            <w:tcW w:w="1418" w:type="dxa"/>
            <w:hideMark/>
          </w:tcPr>
          <w:p w14:paraId="235A739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OIS-05</w:t>
            </w:r>
          </w:p>
        </w:tc>
        <w:tc>
          <w:tcPr>
            <w:tcW w:w="769" w:type="dxa"/>
            <w:noWrap/>
            <w:hideMark/>
          </w:tcPr>
          <w:p w14:paraId="60109176" w14:textId="7727CC6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76A94B82" w14:textId="380901C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7C2ACCA" w14:textId="5639784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26BB73E" w14:textId="2FC946F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961BB03" w14:textId="3A62361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55034BD" w14:textId="18F01E8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103F78C" w14:textId="486C405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03C9B3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A2BCF6E" w14:textId="77777777" w:rsidTr="001928D0">
        <w:trPr>
          <w:divId w:val="32197878"/>
          <w:trHeight w:val="3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7613A9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2.6</w:t>
            </w:r>
          </w:p>
        </w:tc>
        <w:tc>
          <w:tcPr>
            <w:tcW w:w="1875" w:type="dxa"/>
            <w:hideMark/>
          </w:tcPr>
          <w:p w14:paraId="0811215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Zásady, pokyny a postupy pro řízení rizik</w:t>
            </w:r>
          </w:p>
        </w:tc>
        <w:tc>
          <w:tcPr>
            <w:tcW w:w="3827" w:type="dxa"/>
            <w:hideMark/>
          </w:tcPr>
          <w:p w14:paraId="143833A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má zásady, pokyny a postupy pro řízení rizik, které jsou dokumentovány, sdělovány a poskytovány v těchto oblastech:</w:t>
            </w:r>
            <w:r w:rsidRPr="002939D6">
              <w:rPr>
                <w:rFonts w:ascii="Calibri" w:hAnsi="Calibri" w:cs="Calibri"/>
                <w:color w:val="000000"/>
                <w:sz w:val="20"/>
                <w:szCs w:val="20"/>
              </w:rPr>
              <w:br/>
              <w:t>a) identifikace rizik spojených se ztrátou důvěrnosti, integrity a dostupnosti informací v rámci ISMS a přiřazení osob odpovědných za konkrétní rizika,</w:t>
            </w:r>
            <w:r w:rsidRPr="002939D6">
              <w:rPr>
                <w:rFonts w:ascii="Calibri" w:hAnsi="Calibri" w:cs="Calibri"/>
                <w:color w:val="000000"/>
                <w:sz w:val="20"/>
                <w:szCs w:val="20"/>
              </w:rPr>
              <w:br/>
              <w:t>b) analýza rizik a pravděpodobnost výskytu rizika,</w:t>
            </w:r>
            <w:r w:rsidRPr="002939D6">
              <w:rPr>
                <w:rFonts w:ascii="Calibri" w:hAnsi="Calibri" w:cs="Calibri"/>
                <w:color w:val="000000"/>
                <w:sz w:val="20"/>
                <w:szCs w:val="20"/>
              </w:rPr>
              <w:br/>
              <w:t>c) vyhodnocení analýzy rizik na základě definovaných kritérií pro akceptování rizik a stanovení priorit jejich mitigace,</w:t>
            </w:r>
            <w:r w:rsidRPr="002939D6">
              <w:rPr>
                <w:rFonts w:ascii="Calibri" w:hAnsi="Calibri" w:cs="Calibri"/>
                <w:color w:val="000000"/>
                <w:sz w:val="20"/>
                <w:szCs w:val="20"/>
              </w:rPr>
              <w:br/>
              <w:t>d) řešení rizik prostřednictvím opatření, včetně schválení autorizace a přijetí zbytkových rizik ze strany osob odpovědných za rizika,</w:t>
            </w:r>
            <w:r w:rsidRPr="002939D6">
              <w:rPr>
                <w:rFonts w:ascii="Calibri" w:hAnsi="Calibri" w:cs="Calibri"/>
                <w:color w:val="000000"/>
                <w:sz w:val="20"/>
                <w:szCs w:val="20"/>
              </w:rPr>
              <w:br/>
              <w:t>e) dokumentace realizovaných činností, které umožňují konzistentní, platné a srovnatelné výsledky.</w:t>
            </w:r>
          </w:p>
        </w:tc>
        <w:tc>
          <w:tcPr>
            <w:tcW w:w="1418" w:type="dxa"/>
            <w:hideMark/>
          </w:tcPr>
          <w:p w14:paraId="4B22B150"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OIS-06</w:t>
            </w:r>
          </w:p>
        </w:tc>
        <w:tc>
          <w:tcPr>
            <w:tcW w:w="769" w:type="dxa"/>
            <w:noWrap/>
            <w:hideMark/>
          </w:tcPr>
          <w:p w14:paraId="0CF91884" w14:textId="61F776F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4B2E3A3F" w14:textId="39A0828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77D68DD" w14:textId="322188D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12CC84B" w14:textId="17D622A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E0CAF34" w14:textId="1B92293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7AA1C14" w14:textId="4D7FA18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4042255" w14:textId="1C835AE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DA5BC0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7CF92D7" w14:textId="77777777" w:rsidTr="001928D0">
        <w:trPr>
          <w:divId w:val="32197878"/>
          <w:trHeight w:val="3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DC19C36"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2.7</w:t>
            </w:r>
          </w:p>
        </w:tc>
        <w:tc>
          <w:tcPr>
            <w:tcW w:w="1875" w:type="dxa"/>
            <w:hideMark/>
          </w:tcPr>
          <w:p w14:paraId="579270A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Provedení hodnocení rizik</w:t>
            </w:r>
          </w:p>
        </w:tc>
        <w:tc>
          <w:tcPr>
            <w:tcW w:w="3827" w:type="dxa"/>
            <w:hideMark/>
          </w:tcPr>
          <w:p w14:paraId="27F8708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provádí proces hodnocení rizik podle potřeby, minimálně však jednou ročně. Při určování rizik se berou v úvahu následující aspekty, pokud se vztahují na poskytovanou cloudovou službu a jsou v oblasti odpovědnosti materiálního dodavatele cloudových služeb:</w:t>
            </w:r>
            <w:r w:rsidRPr="002939D6">
              <w:rPr>
                <w:rFonts w:ascii="Calibri" w:hAnsi="Calibri" w:cs="Calibri"/>
                <w:color w:val="000000"/>
                <w:sz w:val="20"/>
                <w:szCs w:val="20"/>
              </w:rPr>
              <w:br/>
              <w:t>a) zpracování, ukládání nebo přenos dat cloudových zákazníků při různých bezpečnostních úrovních,</w:t>
            </w:r>
            <w:r w:rsidRPr="002939D6">
              <w:rPr>
                <w:rFonts w:ascii="Calibri" w:hAnsi="Calibri" w:cs="Calibri"/>
                <w:color w:val="000000"/>
                <w:sz w:val="20"/>
                <w:szCs w:val="20"/>
              </w:rPr>
              <w:br/>
              <w:t>b) výskyt slabých míst a chyb v technických ochranných opatřeních pro oddělení sdílených zdrojů,</w:t>
            </w:r>
            <w:r w:rsidRPr="002939D6">
              <w:rPr>
                <w:rFonts w:ascii="Calibri" w:hAnsi="Calibri" w:cs="Calibri"/>
                <w:color w:val="000000"/>
                <w:sz w:val="20"/>
                <w:szCs w:val="20"/>
              </w:rPr>
              <w:br/>
              <w:t>c) útoky prostřednictvím přístupových bodů, včetně rozhraní přístupných z veřejných sítí,</w:t>
            </w:r>
            <w:r w:rsidRPr="002939D6">
              <w:rPr>
                <w:rFonts w:ascii="Calibri" w:hAnsi="Calibri" w:cs="Calibri"/>
                <w:color w:val="000000"/>
                <w:sz w:val="20"/>
                <w:szCs w:val="20"/>
              </w:rPr>
              <w:br/>
              <w:t xml:space="preserve">d) konfliktní úkoly a oblasti odpovědnosti, </w:t>
            </w:r>
            <w:r w:rsidRPr="002939D6">
              <w:rPr>
                <w:rFonts w:ascii="Calibri" w:hAnsi="Calibri" w:cs="Calibri"/>
                <w:color w:val="000000"/>
                <w:sz w:val="20"/>
                <w:szCs w:val="20"/>
              </w:rPr>
              <w:lastRenderedPageBreak/>
              <w:t>které nelze oddělit z organizačních nebo technických důvodů,</w:t>
            </w:r>
            <w:r w:rsidRPr="002939D6">
              <w:rPr>
                <w:rFonts w:ascii="Calibri" w:hAnsi="Calibri" w:cs="Calibri"/>
                <w:color w:val="000000"/>
                <w:sz w:val="20"/>
                <w:szCs w:val="20"/>
              </w:rPr>
              <w:br/>
              <w:t>e) závislosti na podpůrných organizacích.</w:t>
            </w:r>
          </w:p>
        </w:tc>
        <w:tc>
          <w:tcPr>
            <w:tcW w:w="1418" w:type="dxa"/>
            <w:hideMark/>
          </w:tcPr>
          <w:p w14:paraId="01013420"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lastRenderedPageBreak/>
              <w:t>C5 OIS-07</w:t>
            </w:r>
          </w:p>
        </w:tc>
        <w:tc>
          <w:tcPr>
            <w:tcW w:w="769" w:type="dxa"/>
            <w:noWrap/>
            <w:hideMark/>
          </w:tcPr>
          <w:p w14:paraId="26395DA2" w14:textId="32AD309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1C9D790" w14:textId="3443614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75F67C6" w14:textId="33AF11B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21CD874" w14:textId="1C13AD5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7A8D82C" w14:textId="6FD3798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379D763" w14:textId="38194FC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448F524" w14:textId="66A07B1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DF1297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0B0BA4" w:rsidRPr="002939D6" w14:paraId="1F6635D2"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01412431" w14:textId="77777777" w:rsidR="002939D6" w:rsidRPr="002939D6" w:rsidRDefault="002939D6" w:rsidP="002939D6">
            <w:pPr>
              <w:spacing w:after="0" w:line="240" w:lineRule="auto"/>
              <w:jc w:val="center"/>
              <w:rPr>
                <w:rFonts w:ascii="Calibri" w:hAnsi="Calibri" w:cs="Calibri"/>
                <w:b/>
                <w:bCs/>
                <w:sz w:val="20"/>
                <w:szCs w:val="20"/>
              </w:rPr>
            </w:pPr>
            <w:r w:rsidRPr="002939D6">
              <w:rPr>
                <w:rFonts w:ascii="Calibri" w:hAnsi="Calibri" w:cs="Calibri"/>
                <w:b/>
                <w:bCs/>
                <w:sz w:val="20"/>
                <w:szCs w:val="20"/>
              </w:rPr>
              <w:t>3</w:t>
            </w:r>
          </w:p>
        </w:tc>
        <w:tc>
          <w:tcPr>
            <w:tcW w:w="1875" w:type="dxa"/>
            <w:shd w:val="clear" w:color="auto" w:fill="DAEEF3" w:themeFill="accent5" w:themeFillTint="33"/>
            <w:hideMark/>
          </w:tcPr>
          <w:p w14:paraId="3B16165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3827" w:type="dxa"/>
            <w:shd w:val="clear" w:color="auto" w:fill="DAEEF3" w:themeFill="accent5" w:themeFillTint="33"/>
            <w:hideMark/>
          </w:tcPr>
          <w:p w14:paraId="5964A7D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Bezpečnostní politiky a pokyny (SP)</w:t>
            </w:r>
          </w:p>
        </w:tc>
        <w:tc>
          <w:tcPr>
            <w:tcW w:w="1418" w:type="dxa"/>
            <w:shd w:val="clear" w:color="auto" w:fill="DAEEF3" w:themeFill="accent5" w:themeFillTint="33"/>
            <w:hideMark/>
          </w:tcPr>
          <w:p w14:paraId="05885919"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5ACED412" w14:textId="5028E1F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4BAA9506" w14:textId="69A3D8B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6A23E2E4" w14:textId="1066E9C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7DC42B40" w14:textId="69D3810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69BC4210" w14:textId="1815F02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763F5DEA" w14:textId="02124EC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7802CEBE" w14:textId="4B372C9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noWrap/>
            <w:hideMark/>
          </w:tcPr>
          <w:p w14:paraId="1EC24F3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r>
      <w:tr w:rsidR="002939D6" w:rsidRPr="002939D6" w14:paraId="7674B518" w14:textId="77777777" w:rsidTr="001928D0">
        <w:trPr>
          <w:divId w:val="32197878"/>
          <w:trHeight w:val="4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F2B7349"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3.1</w:t>
            </w:r>
          </w:p>
        </w:tc>
        <w:tc>
          <w:tcPr>
            <w:tcW w:w="1875" w:type="dxa"/>
            <w:hideMark/>
          </w:tcPr>
          <w:p w14:paraId="30F281A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Dokumentace a komunikace politik</w:t>
            </w:r>
          </w:p>
        </w:tc>
        <w:tc>
          <w:tcPr>
            <w:tcW w:w="3827" w:type="dxa"/>
            <w:hideMark/>
          </w:tcPr>
          <w:p w14:paraId="6263A34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politiky a pokyny jsou v souladu s politikou bezpečnosti informací, jsou dokumentovány v jednotné struktuře a jsou komunikovány interním a externím zaměstnancům materiálního dodavatele. Politiky a pokyny jsou verzovány a schvalovány vrcholným vedením materiálního dodavatele, případně jiným oprávněným a určeným orgánem. Politiky a pokyny by měly obsahovat alespoň následující aspekty:</w:t>
            </w:r>
            <w:r w:rsidRPr="002939D6">
              <w:rPr>
                <w:rFonts w:ascii="Calibri" w:hAnsi="Calibri" w:cs="Calibri"/>
                <w:color w:val="000000"/>
                <w:sz w:val="20"/>
                <w:szCs w:val="20"/>
              </w:rPr>
              <w:br/>
              <w:t>a) cíle,</w:t>
            </w:r>
            <w:r w:rsidRPr="002939D6">
              <w:rPr>
                <w:rFonts w:ascii="Calibri" w:hAnsi="Calibri" w:cs="Calibri"/>
                <w:color w:val="000000"/>
                <w:sz w:val="20"/>
                <w:szCs w:val="20"/>
              </w:rPr>
              <w:br/>
              <w:t>b) rozsah,</w:t>
            </w:r>
            <w:r w:rsidRPr="002939D6">
              <w:rPr>
                <w:rFonts w:ascii="Calibri" w:hAnsi="Calibri" w:cs="Calibri"/>
                <w:color w:val="000000"/>
                <w:sz w:val="20"/>
                <w:szCs w:val="20"/>
              </w:rPr>
              <w:br/>
              <w:t>c) role a jejich odpovědnosti, včetně požadovaných kvalifikací a pravidel zastupitelnosti,</w:t>
            </w:r>
            <w:r w:rsidRPr="002939D6">
              <w:rPr>
                <w:rFonts w:ascii="Calibri" w:hAnsi="Calibri" w:cs="Calibri"/>
                <w:color w:val="000000"/>
                <w:sz w:val="20"/>
                <w:szCs w:val="20"/>
              </w:rPr>
              <w:br/>
              <w:t>d) role a závislosti na dalších organizacích (zejména cloudových zákazníků a subdodavatelů),</w:t>
            </w:r>
            <w:r w:rsidRPr="002939D6">
              <w:rPr>
                <w:rFonts w:ascii="Calibri" w:hAnsi="Calibri" w:cs="Calibri"/>
                <w:color w:val="000000"/>
                <w:sz w:val="20"/>
                <w:szCs w:val="20"/>
              </w:rPr>
              <w:br/>
              <w:t xml:space="preserve">e) kroky ke zpracování bezpečnostní </w:t>
            </w:r>
            <w:r w:rsidRPr="002939D6">
              <w:rPr>
                <w:rFonts w:ascii="Calibri" w:hAnsi="Calibri" w:cs="Calibri"/>
                <w:color w:val="000000"/>
                <w:sz w:val="20"/>
                <w:szCs w:val="20"/>
              </w:rPr>
              <w:lastRenderedPageBreak/>
              <w:t>strategie,</w:t>
            </w:r>
            <w:r w:rsidRPr="002939D6">
              <w:rPr>
                <w:rFonts w:ascii="Calibri" w:hAnsi="Calibri" w:cs="Calibri"/>
                <w:color w:val="000000"/>
                <w:sz w:val="20"/>
                <w:szCs w:val="20"/>
              </w:rPr>
              <w:br/>
              <w:t>f) příslušné právní a regulatorní požadavky.</w:t>
            </w:r>
          </w:p>
        </w:tc>
        <w:tc>
          <w:tcPr>
            <w:tcW w:w="1418" w:type="dxa"/>
            <w:hideMark/>
          </w:tcPr>
          <w:p w14:paraId="237ABD1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lastRenderedPageBreak/>
              <w:t>C5 SP-01</w:t>
            </w:r>
          </w:p>
        </w:tc>
        <w:tc>
          <w:tcPr>
            <w:tcW w:w="769" w:type="dxa"/>
            <w:noWrap/>
            <w:hideMark/>
          </w:tcPr>
          <w:p w14:paraId="36B427D1" w14:textId="4539DF9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8685352" w14:textId="066C28D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55134D4" w14:textId="44955D2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76459CB" w14:textId="5DF5E5F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FD5A41B" w14:textId="2C97EA7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2054DBE" w14:textId="72B9F98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08432C2" w14:textId="1E4868E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A9C3A4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DB3B286" w14:textId="77777777" w:rsidTr="001928D0">
        <w:trPr>
          <w:divId w:val="32197878"/>
          <w:trHeight w:val="27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6544ADC"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3.2</w:t>
            </w:r>
          </w:p>
        </w:tc>
        <w:tc>
          <w:tcPr>
            <w:tcW w:w="1875" w:type="dxa"/>
            <w:hideMark/>
          </w:tcPr>
          <w:p w14:paraId="1AC8BE8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Přezkoumání politik</w:t>
            </w:r>
          </w:p>
        </w:tc>
        <w:tc>
          <w:tcPr>
            <w:tcW w:w="3827" w:type="dxa"/>
            <w:hideMark/>
          </w:tcPr>
          <w:p w14:paraId="2242FEF7" w14:textId="0FD2ED3A"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w:t>
            </w:r>
            <w:r w:rsidR="006A5046" w:rsidRPr="002939D6">
              <w:rPr>
                <w:rFonts w:ascii="Calibri" w:hAnsi="Calibri" w:cs="Calibri"/>
                <w:color w:val="000000"/>
                <w:sz w:val="20"/>
                <w:szCs w:val="20"/>
              </w:rPr>
              <w:t>politiky</w:t>
            </w:r>
            <w:r w:rsidRPr="002939D6">
              <w:rPr>
                <w:rFonts w:ascii="Calibri" w:hAnsi="Calibri" w:cs="Calibri"/>
                <w:color w:val="000000"/>
                <w:sz w:val="20"/>
                <w:szCs w:val="20"/>
              </w:rPr>
              <w:t xml:space="preserve"> a pokyny bezpečnosti informací jsou přezkoumávány alespoň jednou ročně kvalifikovanými experty materiálního dodavatele. Tento přezkum bude obsahovat alespoň:</w:t>
            </w:r>
            <w:r w:rsidRPr="002939D6">
              <w:rPr>
                <w:rFonts w:ascii="Calibri" w:hAnsi="Calibri" w:cs="Calibri"/>
                <w:color w:val="000000"/>
                <w:sz w:val="20"/>
                <w:szCs w:val="20"/>
              </w:rPr>
              <w:br/>
              <w:t>a) organizační a technické změny v procedurách poskytování cloudových služeb,</w:t>
            </w:r>
            <w:r w:rsidRPr="002939D6">
              <w:rPr>
                <w:rFonts w:ascii="Calibri" w:hAnsi="Calibri" w:cs="Calibri"/>
                <w:color w:val="000000"/>
                <w:sz w:val="20"/>
                <w:szCs w:val="20"/>
              </w:rPr>
              <w:br/>
              <w:t>b) změny v právních a regulatorních požadavcích v prostředí materiálního dodavatele.</w:t>
            </w:r>
            <w:r w:rsidRPr="002939D6">
              <w:rPr>
                <w:rFonts w:ascii="Calibri" w:hAnsi="Calibri" w:cs="Calibri"/>
                <w:color w:val="000000"/>
                <w:sz w:val="20"/>
                <w:szCs w:val="20"/>
              </w:rPr>
              <w:br/>
              <w:t xml:space="preserve">Změny </w:t>
            </w:r>
            <w:r w:rsidR="006A5046" w:rsidRPr="002939D6">
              <w:rPr>
                <w:rFonts w:ascii="Calibri" w:hAnsi="Calibri" w:cs="Calibri"/>
                <w:color w:val="000000"/>
                <w:sz w:val="20"/>
                <w:szCs w:val="20"/>
              </w:rPr>
              <w:t>těchto</w:t>
            </w:r>
            <w:r w:rsidRPr="002939D6">
              <w:rPr>
                <w:rFonts w:ascii="Calibri" w:hAnsi="Calibri" w:cs="Calibri"/>
                <w:color w:val="000000"/>
                <w:sz w:val="20"/>
                <w:szCs w:val="20"/>
              </w:rPr>
              <w:t xml:space="preserve"> politiky a pokynů musí být schváleny před jejich uvedením v platnost</w:t>
            </w:r>
          </w:p>
        </w:tc>
        <w:tc>
          <w:tcPr>
            <w:tcW w:w="1418" w:type="dxa"/>
            <w:hideMark/>
          </w:tcPr>
          <w:p w14:paraId="7F3C181A"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SP-02</w:t>
            </w:r>
          </w:p>
        </w:tc>
        <w:tc>
          <w:tcPr>
            <w:tcW w:w="769" w:type="dxa"/>
            <w:noWrap/>
            <w:hideMark/>
          </w:tcPr>
          <w:p w14:paraId="3F759D80" w14:textId="415C0B0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1E27FB50" w14:textId="07B5F0C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EE0EE4C" w14:textId="101AAAC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622C955" w14:textId="6486D21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F926EC3" w14:textId="2EA376B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FB0011D" w14:textId="1E53A1A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E2779F1" w14:textId="1A23342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B7E0C8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48A3EC2"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1D46E7D"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3.3</w:t>
            </w:r>
          </w:p>
        </w:tc>
        <w:tc>
          <w:tcPr>
            <w:tcW w:w="1875" w:type="dxa"/>
            <w:hideMark/>
          </w:tcPr>
          <w:p w14:paraId="1D9F608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Výjimky z politik</w:t>
            </w:r>
          </w:p>
        </w:tc>
        <w:tc>
          <w:tcPr>
            <w:tcW w:w="3827" w:type="dxa"/>
            <w:hideMark/>
          </w:tcPr>
          <w:p w14:paraId="064771A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výjimky z politik a pokynů bezpečnosti informací i příslušných kontrol, projdou procesem řízení rizik, včetně schválení těchto výjimek a přijetí souvisejících rizik osobami za tyto rizika odpovědnými. Tyto schválení jsou dokumentována, časově omezena a jsou </w:t>
            </w:r>
            <w:r w:rsidRPr="002939D6">
              <w:rPr>
                <w:rFonts w:ascii="Calibri" w:hAnsi="Calibri" w:cs="Calibri"/>
                <w:color w:val="000000"/>
                <w:sz w:val="20"/>
                <w:szCs w:val="20"/>
              </w:rPr>
              <w:lastRenderedPageBreak/>
              <w:t>přezkoumávána alespoň jednou ročně osobami odpovědnými za tyto rizika.</w:t>
            </w:r>
          </w:p>
        </w:tc>
        <w:tc>
          <w:tcPr>
            <w:tcW w:w="1418" w:type="dxa"/>
            <w:hideMark/>
          </w:tcPr>
          <w:p w14:paraId="7DDF5C7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lastRenderedPageBreak/>
              <w:t>C5 SP-03</w:t>
            </w:r>
          </w:p>
        </w:tc>
        <w:tc>
          <w:tcPr>
            <w:tcW w:w="769" w:type="dxa"/>
            <w:noWrap/>
            <w:hideMark/>
          </w:tcPr>
          <w:p w14:paraId="7CEA6045" w14:textId="7C25114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467C35C5" w14:textId="2370826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627A667" w14:textId="189A735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A277D1B" w14:textId="59B14E7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7F75DC9" w14:textId="774055E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7D5ADDB" w14:textId="185AADD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B7B6920" w14:textId="4484506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87CBDC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0B0BA4" w:rsidRPr="002939D6" w14:paraId="3C2645EB"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069677CA" w14:textId="77777777" w:rsidR="002939D6" w:rsidRPr="002939D6" w:rsidRDefault="002939D6" w:rsidP="002939D6">
            <w:pPr>
              <w:spacing w:after="0" w:line="240" w:lineRule="auto"/>
              <w:jc w:val="center"/>
              <w:rPr>
                <w:rFonts w:ascii="Calibri" w:hAnsi="Calibri" w:cs="Calibri"/>
                <w:b/>
                <w:bCs/>
                <w:sz w:val="20"/>
                <w:szCs w:val="20"/>
              </w:rPr>
            </w:pPr>
            <w:r w:rsidRPr="002939D6">
              <w:rPr>
                <w:rFonts w:ascii="Calibri" w:hAnsi="Calibri" w:cs="Calibri"/>
                <w:b/>
                <w:bCs/>
                <w:sz w:val="20"/>
                <w:szCs w:val="20"/>
              </w:rPr>
              <w:t>4</w:t>
            </w:r>
          </w:p>
        </w:tc>
        <w:tc>
          <w:tcPr>
            <w:tcW w:w="1875" w:type="dxa"/>
            <w:shd w:val="clear" w:color="auto" w:fill="DAEEF3" w:themeFill="accent5" w:themeFillTint="33"/>
            <w:hideMark/>
          </w:tcPr>
          <w:p w14:paraId="557E35A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 </w:t>
            </w:r>
          </w:p>
        </w:tc>
        <w:tc>
          <w:tcPr>
            <w:tcW w:w="3827" w:type="dxa"/>
            <w:shd w:val="clear" w:color="auto" w:fill="DAEEF3" w:themeFill="accent5" w:themeFillTint="33"/>
            <w:hideMark/>
          </w:tcPr>
          <w:p w14:paraId="65DD4D7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Personál (HR)</w:t>
            </w:r>
          </w:p>
        </w:tc>
        <w:tc>
          <w:tcPr>
            <w:tcW w:w="1418" w:type="dxa"/>
            <w:shd w:val="clear" w:color="auto" w:fill="DAEEF3" w:themeFill="accent5" w:themeFillTint="33"/>
            <w:hideMark/>
          </w:tcPr>
          <w:p w14:paraId="75F29DFB"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77A3A3C3" w14:textId="2BBF44F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5BCE5A29" w14:textId="0D12146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1665CD82" w14:textId="54FA3B1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5A89BC4E" w14:textId="4629B8C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7109F27F" w14:textId="2598700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25A8DD23" w14:textId="745726D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5A3849E0" w14:textId="28E39F2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hideMark/>
          </w:tcPr>
          <w:p w14:paraId="3C76FF2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7533280" w14:textId="77777777" w:rsidTr="001928D0">
        <w:trPr>
          <w:divId w:val="32197878"/>
          <w:trHeight w:val="27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355134D"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4.1</w:t>
            </w:r>
          </w:p>
        </w:tc>
        <w:tc>
          <w:tcPr>
            <w:tcW w:w="1875" w:type="dxa"/>
            <w:hideMark/>
          </w:tcPr>
          <w:p w14:paraId="11D23D0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Ověření kvalifikace a důvěryhodnosti</w:t>
            </w:r>
          </w:p>
        </w:tc>
        <w:tc>
          <w:tcPr>
            <w:tcW w:w="3827" w:type="dxa"/>
            <w:hideMark/>
          </w:tcPr>
          <w:p w14:paraId="497BF70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xml:space="preserve">Zákazník zajistí, že materiální dodavatel u svých interních a externích zaměstnanců, kteří přistupují k zákaznickým datům nebo k provozním údajům, před uzavřením zaměstnaneckého poměru (nebo ekvivalentu tohoto poměru): </w:t>
            </w:r>
            <w:r w:rsidRPr="002939D6">
              <w:rPr>
                <w:rFonts w:ascii="Calibri" w:hAnsi="Calibri" w:cs="Calibri"/>
                <w:sz w:val="20"/>
                <w:szCs w:val="20"/>
              </w:rPr>
              <w:br/>
              <w:t>a) ověřuje osobní identitu dle občanského průkazu (nebo ekvivalentu),</w:t>
            </w:r>
            <w:r w:rsidRPr="002939D6">
              <w:rPr>
                <w:rFonts w:ascii="Calibri" w:hAnsi="Calibri" w:cs="Calibri"/>
                <w:sz w:val="20"/>
                <w:szCs w:val="20"/>
              </w:rPr>
              <w:br/>
              <w:t>b) ověřuje CV zaměstnance,</w:t>
            </w:r>
            <w:r w:rsidRPr="002939D6">
              <w:rPr>
                <w:rFonts w:ascii="Calibri" w:hAnsi="Calibri" w:cs="Calibri"/>
                <w:sz w:val="20"/>
                <w:szCs w:val="20"/>
              </w:rPr>
              <w:br/>
              <w:t>c) ověřuje dosažené vzdělání a akademické tituly zaměstnance,</w:t>
            </w:r>
            <w:r w:rsidRPr="002939D6">
              <w:rPr>
                <w:rFonts w:ascii="Calibri" w:hAnsi="Calibri" w:cs="Calibri"/>
                <w:sz w:val="20"/>
                <w:szCs w:val="20"/>
              </w:rPr>
              <w:br/>
              <w:t>e) vyžaduje výpis z rejstříku trestů (nebo ekvivalent).</w:t>
            </w:r>
          </w:p>
        </w:tc>
        <w:tc>
          <w:tcPr>
            <w:tcW w:w="1418" w:type="dxa"/>
            <w:hideMark/>
          </w:tcPr>
          <w:p w14:paraId="33C0BE4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HR-01</w:t>
            </w:r>
          </w:p>
        </w:tc>
        <w:tc>
          <w:tcPr>
            <w:tcW w:w="769" w:type="dxa"/>
            <w:noWrap/>
            <w:hideMark/>
          </w:tcPr>
          <w:p w14:paraId="04518C5C" w14:textId="0A3A425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782469D" w14:textId="145308B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BDBE0C8" w14:textId="2C745A4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D4B3A23" w14:textId="4238E56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A0236B0" w14:textId="1277494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1F90662" w14:textId="7BBF595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976AE9A" w14:textId="3FD3527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9150AF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9B46731"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DC520E2"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4.2</w:t>
            </w:r>
          </w:p>
        </w:tc>
        <w:tc>
          <w:tcPr>
            <w:tcW w:w="1875" w:type="dxa"/>
            <w:hideMark/>
          </w:tcPr>
          <w:p w14:paraId="4E8B436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4FA5EDA8" w14:textId="29E37648"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br/>
              <w:t xml:space="preserve">Zákazník zajistí, že administrátoři a </w:t>
            </w:r>
            <w:r w:rsidR="006A5046" w:rsidRPr="002939D6">
              <w:rPr>
                <w:rFonts w:ascii="Calibri" w:hAnsi="Calibri" w:cs="Calibri"/>
                <w:sz w:val="20"/>
                <w:szCs w:val="20"/>
              </w:rPr>
              <w:t>klíčoví</w:t>
            </w:r>
            <w:r w:rsidRPr="002939D6">
              <w:rPr>
                <w:rFonts w:ascii="Calibri" w:hAnsi="Calibri" w:cs="Calibri"/>
                <w:sz w:val="20"/>
                <w:szCs w:val="20"/>
              </w:rPr>
              <w:t xml:space="preserve"> interní a externí zaměstnanci materiálního dodavatele, kteří budou mít povahou své činnosti nutný přístup k zákaznickým datům nebo k provozním údajům, bude mít udělenou bezpečnostní prověrku minimálně na stupeň "D", důvěrné. </w:t>
            </w:r>
          </w:p>
        </w:tc>
        <w:tc>
          <w:tcPr>
            <w:tcW w:w="1418" w:type="dxa"/>
            <w:hideMark/>
          </w:tcPr>
          <w:p w14:paraId="2B9B300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7B8F63BF" w14:textId="4D492B6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46F28E59" w14:textId="5C3D1A4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624BBED4" w14:textId="5ED6DAF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EE4A455" w14:textId="25CF93B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4811822" w14:textId="14B33A0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787C697" w14:textId="37D649D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EDA5A9B" w14:textId="3F48C3A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9D2DEA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374D6C1"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8E770F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4.3</w:t>
            </w:r>
          </w:p>
        </w:tc>
        <w:tc>
          <w:tcPr>
            <w:tcW w:w="1875" w:type="dxa"/>
            <w:hideMark/>
          </w:tcPr>
          <w:p w14:paraId="21E53CA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Pravidla a podmínky zaměstnávání</w:t>
            </w:r>
          </w:p>
        </w:tc>
        <w:tc>
          <w:tcPr>
            <w:tcW w:w="3827" w:type="dxa"/>
            <w:hideMark/>
          </w:tcPr>
          <w:p w14:paraId="7254776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u svých interních a externích zaměstnanců vyžaduje soulad s aplikovatelnými bezpečnostními politikami týkajícími se bezpečnosti informací. Tento soulad musí být součástí podmínek zaměstnaneckého poměru (nebo jeho ekvivalentu).</w:t>
            </w:r>
          </w:p>
        </w:tc>
        <w:tc>
          <w:tcPr>
            <w:tcW w:w="1418" w:type="dxa"/>
            <w:hideMark/>
          </w:tcPr>
          <w:p w14:paraId="2D74C498"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HR-02</w:t>
            </w:r>
          </w:p>
        </w:tc>
        <w:tc>
          <w:tcPr>
            <w:tcW w:w="769" w:type="dxa"/>
            <w:noWrap/>
            <w:hideMark/>
          </w:tcPr>
          <w:p w14:paraId="73A6B489" w14:textId="5B32046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D68EA3F" w14:textId="0250AC9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CEF641B" w14:textId="7EFE699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6E024E5" w14:textId="38EE6D8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FF42ACC" w14:textId="0210344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51ACA7F" w14:textId="73F07B8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FD743AC" w14:textId="6AE14EF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04C200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55746A9"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45F5E6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4.4</w:t>
            </w:r>
          </w:p>
        </w:tc>
        <w:tc>
          <w:tcPr>
            <w:tcW w:w="1875" w:type="dxa"/>
            <w:hideMark/>
          </w:tcPr>
          <w:p w14:paraId="49B5E87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62A46D6B" w14:textId="163D6214"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xml:space="preserve">Zákazník zajistí, že materiální dodavatel prokazatelně seznámil své interní a externí zaměstnance s bezpečnostními politikami týkajícími se bezpečnosti informací a pokyny z nich vyplývajícími před tím, než je jim svěřen přístup k </w:t>
            </w:r>
            <w:r w:rsidR="006A5046" w:rsidRPr="002939D6">
              <w:rPr>
                <w:rFonts w:ascii="Calibri" w:hAnsi="Calibri" w:cs="Calibri"/>
                <w:sz w:val="20"/>
                <w:szCs w:val="20"/>
              </w:rPr>
              <w:t>zákaznickým</w:t>
            </w:r>
            <w:r w:rsidRPr="002939D6">
              <w:rPr>
                <w:rFonts w:ascii="Calibri" w:hAnsi="Calibri" w:cs="Calibri"/>
                <w:sz w:val="20"/>
                <w:szCs w:val="20"/>
              </w:rPr>
              <w:t xml:space="preserve"> datům, zákaznickému nebo k provozním údajům nebo k systémovým komponentům, které materiální dodavatel využívá k poskytování cloudových služeb v produkčním prostředí.</w:t>
            </w:r>
          </w:p>
        </w:tc>
        <w:tc>
          <w:tcPr>
            <w:tcW w:w="1418" w:type="dxa"/>
            <w:hideMark/>
          </w:tcPr>
          <w:p w14:paraId="590682FA"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69DB9A3E" w14:textId="6DABAF5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8B92C2B" w14:textId="6B45193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2E039D2" w14:textId="53ECD98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F172313" w14:textId="0EF61CF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5A97E6C" w14:textId="337E16B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263CC01" w14:textId="409AE8B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99602E1" w14:textId="12B8C1B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AF9344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5F3FF7F"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03E8414"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4.5</w:t>
            </w:r>
          </w:p>
        </w:tc>
        <w:tc>
          <w:tcPr>
            <w:tcW w:w="1875" w:type="dxa"/>
            <w:hideMark/>
          </w:tcPr>
          <w:p w14:paraId="295DE66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Bezpečnostní školení a program zvyšování bezpečnostního povědomí</w:t>
            </w:r>
          </w:p>
        </w:tc>
        <w:tc>
          <w:tcPr>
            <w:tcW w:w="3827" w:type="dxa"/>
            <w:hideMark/>
          </w:tcPr>
          <w:p w14:paraId="125DEAD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má zpracovaný školící program týkající se bezpečnosti a zvyšování bezpečnostního povědomí, pravidelně jej aktualizuje na základě změn v bezpečnostních politikách a informací o aktuálních hrozbách; tímto školícím programem pravidelně prochází všichni interní i externí zaměstnanci poskytovatele. </w:t>
            </w:r>
          </w:p>
        </w:tc>
        <w:tc>
          <w:tcPr>
            <w:tcW w:w="1418" w:type="dxa"/>
            <w:hideMark/>
          </w:tcPr>
          <w:p w14:paraId="380734F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HR-03</w:t>
            </w:r>
          </w:p>
        </w:tc>
        <w:tc>
          <w:tcPr>
            <w:tcW w:w="769" w:type="dxa"/>
            <w:noWrap/>
            <w:hideMark/>
          </w:tcPr>
          <w:p w14:paraId="0788A38F" w14:textId="24FD0ED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FF749AB" w14:textId="6E2FB57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CD1D8BF" w14:textId="25A77A1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974F6FF" w14:textId="1A9BAA8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73465C9" w14:textId="6EE9568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0319EFF" w14:textId="3FAFAF1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AAD6159" w14:textId="321DB28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87C5C7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50C7B1C" w14:textId="77777777" w:rsidTr="001928D0">
        <w:trPr>
          <w:divId w:val="32197878"/>
          <w:trHeight w:val="3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C9D82CD"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4.6</w:t>
            </w:r>
          </w:p>
        </w:tc>
        <w:tc>
          <w:tcPr>
            <w:tcW w:w="1875" w:type="dxa"/>
            <w:hideMark/>
          </w:tcPr>
          <w:p w14:paraId="71AFE03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033A886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materiální dodavatel v pravidelných intervalech aktualizuje školící program s ohledem na změny v politikách, pokynech a současných poznatcích o hrozbách a tento program pokrývá minimálně následující aspekty:</w:t>
            </w:r>
            <w:r w:rsidRPr="002939D6">
              <w:rPr>
                <w:rFonts w:ascii="Calibri" w:hAnsi="Calibri" w:cs="Calibri"/>
                <w:sz w:val="20"/>
                <w:szCs w:val="20"/>
              </w:rPr>
              <w:br/>
              <w:t>a) zacházení se systémovými komponenty používanými k poskytování služeb cloud computingu v produkčním prostředí v souladu s aplikovatelnými politikami a procedurami,</w:t>
            </w:r>
            <w:r w:rsidRPr="002939D6">
              <w:rPr>
                <w:rFonts w:ascii="Calibri" w:hAnsi="Calibri" w:cs="Calibri"/>
                <w:sz w:val="20"/>
                <w:szCs w:val="20"/>
              </w:rPr>
              <w:br/>
              <w:t>b) zacházení se zákaznickými daty nebo s provozními údaji v souladu s aplikovatelnými politikami a pokyny, a v souladu s požadavky právního prostředí a regulátora,</w:t>
            </w:r>
            <w:r w:rsidRPr="002939D6">
              <w:rPr>
                <w:rFonts w:ascii="Calibri" w:hAnsi="Calibri" w:cs="Calibri"/>
                <w:sz w:val="20"/>
                <w:szCs w:val="20"/>
              </w:rPr>
              <w:br/>
              <w:t>c) informace o současných hrozbách a</w:t>
            </w:r>
            <w:r w:rsidRPr="002939D6">
              <w:rPr>
                <w:rFonts w:ascii="Calibri" w:hAnsi="Calibri" w:cs="Calibri"/>
                <w:sz w:val="20"/>
                <w:szCs w:val="20"/>
              </w:rPr>
              <w:br/>
            </w:r>
            <w:r w:rsidRPr="002939D6">
              <w:rPr>
                <w:rFonts w:ascii="Calibri" w:hAnsi="Calibri" w:cs="Calibri"/>
                <w:sz w:val="20"/>
                <w:szCs w:val="20"/>
              </w:rPr>
              <w:lastRenderedPageBreak/>
              <w:t>d) zásady správného chování v případě bezpečnostního incidentu.</w:t>
            </w:r>
          </w:p>
        </w:tc>
        <w:tc>
          <w:tcPr>
            <w:tcW w:w="1418" w:type="dxa"/>
            <w:hideMark/>
          </w:tcPr>
          <w:p w14:paraId="778FEE8C"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lastRenderedPageBreak/>
              <w:t>C5 HR-03</w:t>
            </w:r>
          </w:p>
        </w:tc>
        <w:tc>
          <w:tcPr>
            <w:tcW w:w="769" w:type="dxa"/>
            <w:noWrap/>
            <w:hideMark/>
          </w:tcPr>
          <w:p w14:paraId="67BF58DC" w14:textId="7458851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2C0E556" w14:textId="4AB9F05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D2ADFEC" w14:textId="318945F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0DD25BE" w14:textId="7F8E623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EFDCF07" w14:textId="5BD948C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9FC13B1" w14:textId="78868F4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68C201B" w14:textId="74F3CCF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8B8652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8B60B74"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ADB85A9"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4.7</w:t>
            </w:r>
          </w:p>
        </w:tc>
        <w:tc>
          <w:tcPr>
            <w:tcW w:w="1875" w:type="dxa"/>
            <w:hideMark/>
          </w:tcPr>
          <w:p w14:paraId="62A38FD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Disciplinární opatření</w:t>
            </w:r>
          </w:p>
        </w:tc>
        <w:tc>
          <w:tcPr>
            <w:tcW w:w="3827" w:type="dxa"/>
            <w:hideMark/>
          </w:tcPr>
          <w:p w14:paraId="37D2171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v případě porušení politik, pokynů a aplikovatelných právních a regulatorních požadavků bude postupovat v souladu s definovanou politikou, která musí zahrnovat následující aspekty:</w:t>
            </w:r>
            <w:r w:rsidRPr="002939D6">
              <w:rPr>
                <w:rFonts w:ascii="Calibri" w:hAnsi="Calibri" w:cs="Calibri"/>
                <w:color w:val="000000"/>
                <w:sz w:val="20"/>
                <w:szCs w:val="20"/>
              </w:rPr>
              <w:br/>
              <w:t xml:space="preserve">a) ověření, zda k porušení došlo a </w:t>
            </w:r>
            <w:r w:rsidRPr="002939D6">
              <w:rPr>
                <w:rFonts w:ascii="Calibri" w:hAnsi="Calibri" w:cs="Calibri"/>
                <w:color w:val="000000"/>
                <w:sz w:val="20"/>
                <w:szCs w:val="20"/>
              </w:rPr>
              <w:br/>
              <w:t xml:space="preserve">b) zvážení povahy a závažnosti porušení a jeho dopadů. </w:t>
            </w:r>
          </w:p>
        </w:tc>
        <w:tc>
          <w:tcPr>
            <w:tcW w:w="1418" w:type="dxa"/>
            <w:hideMark/>
          </w:tcPr>
          <w:p w14:paraId="11CC2A4B"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HR-04</w:t>
            </w:r>
          </w:p>
        </w:tc>
        <w:tc>
          <w:tcPr>
            <w:tcW w:w="769" w:type="dxa"/>
            <w:noWrap/>
            <w:hideMark/>
          </w:tcPr>
          <w:p w14:paraId="607F326C" w14:textId="63947BB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ABE3566" w14:textId="0EB75DE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E134D91" w14:textId="771B1A6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5938068" w14:textId="337656A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6B1C943" w14:textId="2A6A35B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D82BAA5" w14:textId="22195BF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B3F4BB2" w14:textId="595BB16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647B9F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8F00F8A"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AE22900"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4.8</w:t>
            </w:r>
          </w:p>
        </w:tc>
        <w:tc>
          <w:tcPr>
            <w:tcW w:w="1875" w:type="dxa"/>
            <w:hideMark/>
          </w:tcPr>
          <w:p w14:paraId="714B9FE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Odpovědnosti v případě změny či ukončení zaměstnaneckého vztahu</w:t>
            </w:r>
          </w:p>
        </w:tc>
        <w:tc>
          <w:tcPr>
            <w:tcW w:w="3827" w:type="dxa"/>
            <w:hideMark/>
          </w:tcPr>
          <w:p w14:paraId="7D41E52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prokazatelně informuje interní a externí zaměstnance o tom, které povinnosti vyplývající z politik a pokynů vztahujících se k informační bezpečnosti, jim přetrvávají v případě změny či ukončení zaměstnaneckého vztahu a po jak dlouhou dobu.</w:t>
            </w:r>
          </w:p>
        </w:tc>
        <w:tc>
          <w:tcPr>
            <w:tcW w:w="1418" w:type="dxa"/>
            <w:hideMark/>
          </w:tcPr>
          <w:p w14:paraId="640249E9"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HR-05</w:t>
            </w:r>
          </w:p>
        </w:tc>
        <w:tc>
          <w:tcPr>
            <w:tcW w:w="769" w:type="dxa"/>
            <w:noWrap/>
            <w:hideMark/>
          </w:tcPr>
          <w:p w14:paraId="46DA6A01" w14:textId="3FF2F56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4217397" w14:textId="6D5C5D1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25C4FC8" w14:textId="4AE662D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A6D8306" w14:textId="059F296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6484F14" w14:textId="1A71F84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F0E7A32" w14:textId="7DD5743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972B864" w14:textId="66C8580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118A14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EA3D6F4"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C90E670"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4.9</w:t>
            </w:r>
          </w:p>
        </w:tc>
        <w:tc>
          <w:tcPr>
            <w:tcW w:w="1875" w:type="dxa"/>
            <w:hideMark/>
          </w:tcPr>
          <w:p w14:paraId="5DE5579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Dohody o důvěrnosti</w:t>
            </w:r>
          </w:p>
        </w:tc>
        <w:tc>
          <w:tcPr>
            <w:tcW w:w="3827" w:type="dxa"/>
            <w:hideMark/>
          </w:tcPr>
          <w:p w14:paraId="425D195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uzavře s interními a externími zaměstnanci, dodavateli a externími poskytovateli služeb dohody o mlčenlivosti a důvěrnosti na základě požadavků identifikovaných materiálním dodavatelem za účelem ochrany dat, informací a poskytovaných služeb.</w:t>
            </w:r>
          </w:p>
        </w:tc>
        <w:tc>
          <w:tcPr>
            <w:tcW w:w="1418" w:type="dxa"/>
            <w:hideMark/>
          </w:tcPr>
          <w:p w14:paraId="08A1D2E9"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HR-06</w:t>
            </w:r>
          </w:p>
        </w:tc>
        <w:tc>
          <w:tcPr>
            <w:tcW w:w="769" w:type="dxa"/>
            <w:noWrap/>
            <w:hideMark/>
          </w:tcPr>
          <w:p w14:paraId="4324DFE1" w14:textId="26CF9DF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8AD8D28" w14:textId="22D4158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50D303E" w14:textId="4F3431C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60085FA" w14:textId="2D01990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D209E49" w14:textId="0FC8E41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76547E4" w14:textId="0D9891E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383A290" w14:textId="2EC8216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C0032A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BC922CF"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E7A47DF"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4.10</w:t>
            </w:r>
          </w:p>
        </w:tc>
        <w:tc>
          <w:tcPr>
            <w:tcW w:w="1875" w:type="dxa"/>
            <w:hideMark/>
          </w:tcPr>
          <w:p w14:paraId="6424325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5BAB347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nechá tyto dohody akceptovat dodavateli a externími poskytovateli služeb v okamžiku uzavření smlouvy a v případě interních a externích zaměstnanců před tím, než jim bude udělen přístup k datům zákazníka. </w:t>
            </w:r>
          </w:p>
        </w:tc>
        <w:tc>
          <w:tcPr>
            <w:tcW w:w="1418" w:type="dxa"/>
            <w:hideMark/>
          </w:tcPr>
          <w:p w14:paraId="5208169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HR-06</w:t>
            </w:r>
          </w:p>
        </w:tc>
        <w:tc>
          <w:tcPr>
            <w:tcW w:w="769" w:type="dxa"/>
            <w:noWrap/>
            <w:hideMark/>
          </w:tcPr>
          <w:p w14:paraId="1B586206" w14:textId="4189E57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8B5439E" w14:textId="18D9C80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CEFCA28" w14:textId="24F7CF6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62B3E7E" w14:textId="26B6D9E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4093912" w14:textId="4926A43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0DF4473" w14:textId="146BCE7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051D29C" w14:textId="3C19330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E09748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7B38B57"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E493417"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4.11</w:t>
            </w:r>
          </w:p>
        </w:tc>
        <w:tc>
          <w:tcPr>
            <w:tcW w:w="1875" w:type="dxa"/>
            <w:hideMark/>
          </w:tcPr>
          <w:p w14:paraId="59604ED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5EBD6AF1" w14:textId="42A3CCF8"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má zdokumentované požadavky identifikované za účelem ochrany dat, informací a poskytovaných služeb a nejméně jednou ročně je reviduje; v případě, že revize ukáží nutnost požadavky aktualizovat</w:t>
            </w:r>
            <w:r w:rsidR="006A5046">
              <w:rPr>
                <w:rFonts w:ascii="Calibri" w:hAnsi="Calibri" w:cs="Calibri"/>
                <w:color w:val="000000"/>
                <w:sz w:val="20"/>
                <w:szCs w:val="20"/>
              </w:rPr>
              <w:t>,</w:t>
            </w:r>
            <w:r w:rsidRPr="002939D6">
              <w:rPr>
                <w:rFonts w:ascii="Calibri" w:hAnsi="Calibri" w:cs="Calibri"/>
                <w:color w:val="000000"/>
                <w:sz w:val="20"/>
                <w:szCs w:val="20"/>
              </w:rPr>
              <w:t xml:space="preserve"> je nutné aktualizovat dohody o mlčenlivosti a důvěrnosti.</w:t>
            </w:r>
          </w:p>
        </w:tc>
        <w:tc>
          <w:tcPr>
            <w:tcW w:w="1418" w:type="dxa"/>
            <w:hideMark/>
          </w:tcPr>
          <w:p w14:paraId="23BC7B6A"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HR-06</w:t>
            </w:r>
          </w:p>
        </w:tc>
        <w:tc>
          <w:tcPr>
            <w:tcW w:w="769" w:type="dxa"/>
            <w:noWrap/>
            <w:hideMark/>
          </w:tcPr>
          <w:p w14:paraId="10D75F83" w14:textId="4D7B84D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177DB70" w14:textId="2AAAC77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E2A3007" w14:textId="64C4D5D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3815C4E" w14:textId="6E9E8B8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4BED50E" w14:textId="1B4B260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800672F" w14:textId="2A399B3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2833B89" w14:textId="493C0DC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F8FB8D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21857E9"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DF5640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4.12</w:t>
            </w:r>
          </w:p>
        </w:tc>
        <w:tc>
          <w:tcPr>
            <w:tcW w:w="1875" w:type="dxa"/>
            <w:hideMark/>
          </w:tcPr>
          <w:p w14:paraId="6A0ADE5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3E01B216" w14:textId="4BE85C6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poskytovatel informuje interní zaměstnance, externí zaměstnance, dodavatele a externí poskytovatele služeb a získá potvrzení o souhlasu s </w:t>
            </w:r>
            <w:r w:rsidR="006A5046" w:rsidRPr="002939D6">
              <w:rPr>
                <w:rFonts w:ascii="Calibri" w:hAnsi="Calibri" w:cs="Calibri"/>
                <w:color w:val="000000"/>
                <w:sz w:val="20"/>
                <w:szCs w:val="20"/>
              </w:rPr>
              <w:t>aktualizovanými</w:t>
            </w:r>
            <w:r w:rsidRPr="002939D6">
              <w:rPr>
                <w:rFonts w:ascii="Calibri" w:hAnsi="Calibri" w:cs="Calibri"/>
                <w:color w:val="000000"/>
                <w:sz w:val="20"/>
                <w:szCs w:val="20"/>
              </w:rPr>
              <w:t xml:space="preserve"> dohodami o mlčenlivosti a důvěrnosti.</w:t>
            </w:r>
          </w:p>
        </w:tc>
        <w:tc>
          <w:tcPr>
            <w:tcW w:w="1418" w:type="dxa"/>
            <w:hideMark/>
          </w:tcPr>
          <w:p w14:paraId="6219CC15"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HR-06</w:t>
            </w:r>
          </w:p>
        </w:tc>
        <w:tc>
          <w:tcPr>
            <w:tcW w:w="769" w:type="dxa"/>
            <w:noWrap/>
            <w:hideMark/>
          </w:tcPr>
          <w:p w14:paraId="12B73685" w14:textId="4BD025A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9B34D95" w14:textId="7034EBE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EB408A0" w14:textId="019761D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BBB9E25" w14:textId="1DED438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7AEB7DF" w14:textId="7B08BC2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4D0DC52" w14:textId="0B902A7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BA12EB9" w14:textId="6366A06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18A4F7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0B0BA4" w:rsidRPr="002939D6" w14:paraId="038E2051"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1AF155E5" w14:textId="77777777" w:rsidR="002939D6" w:rsidRPr="002939D6" w:rsidRDefault="002939D6" w:rsidP="002939D6">
            <w:pPr>
              <w:keepNext/>
              <w:spacing w:after="0" w:line="240" w:lineRule="auto"/>
              <w:jc w:val="center"/>
              <w:rPr>
                <w:rFonts w:ascii="Calibri" w:hAnsi="Calibri" w:cs="Calibri"/>
                <w:b/>
                <w:bCs/>
                <w:sz w:val="20"/>
                <w:szCs w:val="20"/>
              </w:rPr>
            </w:pPr>
            <w:r w:rsidRPr="002939D6">
              <w:rPr>
                <w:rFonts w:ascii="Calibri" w:hAnsi="Calibri" w:cs="Calibri"/>
                <w:b/>
                <w:bCs/>
                <w:sz w:val="20"/>
                <w:szCs w:val="20"/>
              </w:rPr>
              <w:lastRenderedPageBreak/>
              <w:t>5</w:t>
            </w:r>
          </w:p>
        </w:tc>
        <w:tc>
          <w:tcPr>
            <w:tcW w:w="1875" w:type="dxa"/>
            <w:shd w:val="clear" w:color="auto" w:fill="DAEEF3" w:themeFill="accent5" w:themeFillTint="33"/>
            <w:hideMark/>
          </w:tcPr>
          <w:p w14:paraId="3778FA46"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3827" w:type="dxa"/>
            <w:shd w:val="clear" w:color="auto" w:fill="DAEEF3" w:themeFill="accent5" w:themeFillTint="33"/>
            <w:hideMark/>
          </w:tcPr>
          <w:p w14:paraId="37261F3B"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Řízení systémových komponent (AM)</w:t>
            </w:r>
          </w:p>
        </w:tc>
        <w:tc>
          <w:tcPr>
            <w:tcW w:w="1418" w:type="dxa"/>
            <w:shd w:val="clear" w:color="auto" w:fill="DAEEF3" w:themeFill="accent5" w:themeFillTint="33"/>
            <w:hideMark/>
          </w:tcPr>
          <w:p w14:paraId="4C88DF11" w14:textId="77777777" w:rsidR="002939D6" w:rsidRPr="002939D6" w:rsidRDefault="002939D6"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39E277B4" w14:textId="394ACFAE"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4016F6C7" w14:textId="68719310"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4C060796" w14:textId="3E26FF06"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1E5DD06C" w14:textId="53563281"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10118B4A" w14:textId="1AB1552C"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0C195760" w14:textId="1A67BABB"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4339A7E9" w14:textId="1CE9ACBF"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noWrap/>
            <w:hideMark/>
          </w:tcPr>
          <w:p w14:paraId="15EB6BAA"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r>
      <w:tr w:rsidR="002939D6" w:rsidRPr="002939D6" w14:paraId="5F6AB812" w14:textId="77777777" w:rsidTr="001928D0">
        <w:trPr>
          <w:divId w:val="32197878"/>
          <w:trHeight w:val="24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E7A88CE"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5.1</w:t>
            </w:r>
          </w:p>
        </w:tc>
        <w:tc>
          <w:tcPr>
            <w:tcW w:w="1875" w:type="dxa"/>
            <w:hideMark/>
          </w:tcPr>
          <w:p w14:paraId="3DDF4EA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Seznam systémových komponent</w:t>
            </w:r>
          </w:p>
        </w:tc>
        <w:tc>
          <w:tcPr>
            <w:tcW w:w="3827" w:type="dxa"/>
            <w:hideMark/>
          </w:tcPr>
          <w:p w14:paraId="3ADA4F3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zavede postupy pro inventarizaci systémových komponent. Seznam je prováděn automaticky nebo určenými osobami nebo týmy, kteří jsou odpovědní za úplnost, přesnost, platnost a konzistentnost seznamu během celého životního cyklu systémových komponent. Systémové komponenty jsou evidovány spolu s informacemi potřebnými k jejich aplikaci na proces řízení rizik, včetně kroků, kterými je zajištěno zvládání rizik během celého jejich životního cyklu. Změny těchto informací jsou evidovány.</w:t>
            </w:r>
          </w:p>
        </w:tc>
        <w:tc>
          <w:tcPr>
            <w:tcW w:w="1418" w:type="dxa"/>
            <w:hideMark/>
          </w:tcPr>
          <w:p w14:paraId="641CC67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AM-01</w:t>
            </w:r>
          </w:p>
        </w:tc>
        <w:tc>
          <w:tcPr>
            <w:tcW w:w="769" w:type="dxa"/>
            <w:noWrap/>
            <w:hideMark/>
          </w:tcPr>
          <w:p w14:paraId="3EF5CD5E" w14:textId="28D06EF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6D473B3" w14:textId="38E8B20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F679116" w14:textId="2C5A48F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335EAF5" w14:textId="7D6194D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6839D68" w14:textId="1DADBB4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23A87E9" w14:textId="0E68C4A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A7CA30C" w14:textId="023CEA2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A88066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74537D8" w14:textId="77777777" w:rsidTr="001928D0">
        <w:trPr>
          <w:divId w:val="32197878"/>
          <w:trHeight w:val="51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C2460C9"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5.2</w:t>
            </w:r>
          </w:p>
        </w:tc>
        <w:tc>
          <w:tcPr>
            <w:tcW w:w="1875" w:type="dxa"/>
            <w:hideMark/>
          </w:tcPr>
          <w:p w14:paraId="3AA1B51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Politiky pro používání a nakládání se systémovými komponenty</w:t>
            </w:r>
          </w:p>
        </w:tc>
        <w:tc>
          <w:tcPr>
            <w:tcW w:w="3827" w:type="dxa"/>
            <w:hideMark/>
          </w:tcPr>
          <w:p w14:paraId="68AE1F4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politiky a pokyny materiálního dodavatele pro přijatelné použití a bezpečné nakládání se systémovými komponenty jsou dokumentovány, komunikovány a týkají se následujících aspektů:</w:t>
            </w:r>
            <w:r w:rsidRPr="002939D6">
              <w:rPr>
                <w:rFonts w:ascii="Calibri" w:hAnsi="Calibri" w:cs="Calibri"/>
                <w:sz w:val="20"/>
                <w:szCs w:val="20"/>
              </w:rPr>
              <w:br/>
              <w:t>a) náležitosti inventarizace,</w:t>
            </w:r>
            <w:r w:rsidRPr="002939D6">
              <w:rPr>
                <w:rFonts w:ascii="Calibri" w:hAnsi="Calibri" w:cs="Calibri"/>
                <w:sz w:val="20"/>
                <w:szCs w:val="20"/>
              </w:rPr>
              <w:br/>
              <w:t>b) klasifikace a označování na základě potřeby ochrany informací a opatření pro konkrétní úrovně ochrany,</w:t>
            </w:r>
            <w:r w:rsidRPr="002939D6">
              <w:rPr>
                <w:rFonts w:ascii="Calibri" w:hAnsi="Calibri" w:cs="Calibri"/>
                <w:sz w:val="20"/>
                <w:szCs w:val="20"/>
              </w:rPr>
              <w:br/>
              <w:t>c) bezpečná konfigurace mechanismů pro zpracování chyb, provozních údajů, šifrování, ověřování a autorizaci,</w:t>
            </w:r>
            <w:r w:rsidRPr="002939D6">
              <w:rPr>
                <w:rFonts w:ascii="Calibri" w:hAnsi="Calibri" w:cs="Calibri"/>
                <w:sz w:val="20"/>
                <w:szCs w:val="20"/>
              </w:rPr>
              <w:br/>
              <w:t>d) požadavky pro verzování softwaru, diskového obrazu a aplikace záplat,</w:t>
            </w:r>
            <w:r w:rsidRPr="002939D6">
              <w:rPr>
                <w:rFonts w:ascii="Calibri" w:hAnsi="Calibri" w:cs="Calibri"/>
                <w:sz w:val="20"/>
                <w:szCs w:val="20"/>
              </w:rPr>
              <w:br/>
              <w:t>e) manipulace se systémovými komponentami, pro které již nejsou k dispozici opravné a bezpečnostní záplaty,</w:t>
            </w:r>
            <w:r w:rsidRPr="002939D6">
              <w:rPr>
                <w:rFonts w:ascii="Calibri" w:hAnsi="Calibri" w:cs="Calibri"/>
                <w:sz w:val="20"/>
                <w:szCs w:val="20"/>
              </w:rPr>
              <w:br/>
              <w:t>f) omezení instalace softwaru nebo využívání služeb,</w:t>
            </w:r>
            <w:r w:rsidRPr="002939D6">
              <w:rPr>
                <w:rFonts w:ascii="Calibri" w:hAnsi="Calibri" w:cs="Calibri"/>
                <w:sz w:val="20"/>
                <w:szCs w:val="20"/>
              </w:rPr>
              <w:br/>
              <w:t>g) ochrana před malwarem,</w:t>
            </w:r>
            <w:r w:rsidRPr="002939D6">
              <w:rPr>
                <w:rFonts w:ascii="Calibri" w:hAnsi="Calibri" w:cs="Calibri"/>
                <w:sz w:val="20"/>
                <w:szCs w:val="20"/>
              </w:rPr>
              <w:br/>
              <w:t xml:space="preserve">h) dálková deaktivace, mazání nebo </w:t>
            </w:r>
            <w:r w:rsidRPr="002939D6">
              <w:rPr>
                <w:rFonts w:ascii="Calibri" w:hAnsi="Calibri" w:cs="Calibri"/>
                <w:sz w:val="20"/>
                <w:szCs w:val="20"/>
              </w:rPr>
              <w:lastRenderedPageBreak/>
              <w:t>blokování,</w:t>
            </w:r>
            <w:r w:rsidRPr="002939D6">
              <w:rPr>
                <w:rFonts w:ascii="Calibri" w:hAnsi="Calibri" w:cs="Calibri"/>
                <w:sz w:val="20"/>
                <w:szCs w:val="20"/>
              </w:rPr>
              <w:br/>
              <w:t>i) fyzické dodání a přeprava,</w:t>
            </w:r>
            <w:r w:rsidRPr="002939D6">
              <w:rPr>
                <w:rFonts w:ascii="Calibri" w:hAnsi="Calibri" w:cs="Calibri"/>
                <w:sz w:val="20"/>
                <w:szCs w:val="20"/>
              </w:rPr>
              <w:br/>
              <w:t>j) řešení kybernetických bezpečnostních incidentů a zranitelných míst,</w:t>
            </w:r>
            <w:r w:rsidRPr="002939D6">
              <w:rPr>
                <w:rFonts w:ascii="Calibri" w:hAnsi="Calibri" w:cs="Calibri"/>
                <w:sz w:val="20"/>
                <w:szCs w:val="20"/>
              </w:rPr>
              <w:br/>
              <w:t>k) úplné a nezvratné smazání dat po vyřazení z provozu.</w:t>
            </w:r>
          </w:p>
        </w:tc>
        <w:tc>
          <w:tcPr>
            <w:tcW w:w="1418" w:type="dxa"/>
            <w:hideMark/>
          </w:tcPr>
          <w:p w14:paraId="7AF2EFC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lastRenderedPageBreak/>
              <w:t>C5 AM-02</w:t>
            </w:r>
          </w:p>
        </w:tc>
        <w:tc>
          <w:tcPr>
            <w:tcW w:w="769" w:type="dxa"/>
            <w:noWrap/>
            <w:hideMark/>
          </w:tcPr>
          <w:p w14:paraId="54E4E72D" w14:textId="0EE9910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C85935E" w14:textId="7C16D77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B737E2C" w14:textId="4799A55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8BC5617" w14:textId="0093166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C3FB713" w14:textId="6C1DE75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35F4485" w14:textId="7CB66CC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8D47C74" w14:textId="7238439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AB75BA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844BE04" w14:textId="77777777" w:rsidTr="001928D0">
        <w:trPr>
          <w:divId w:val="32197878"/>
          <w:trHeight w:val="24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57C2931"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5.3</w:t>
            </w:r>
          </w:p>
        </w:tc>
        <w:tc>
          <w:tcPr>
            <w:tcW w:w="1875" w:type="dxa"/>
            <w:hideMark/>
          </w:tcPr>
          <w:p w14:paraId="174520D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Proces pro použití a implementaci hardwaru</w:t>
            </w:r>
          </w:p>
        </w:tc>
        <w:tc>
          <w:tcPr>
            <w:tcW w:w="3827" w:type="dxa"/>
            <w:hideMark/>
          </w:tcPr>
          <w:p w14:paraId="520951A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má schvalovací proces pro použití systémových komponent, které mají být uvedeny do provozu a jsou používány k poskytování cloudových služeb v produkčním prostředí, ve kterých jsou rizika vyplývající z jejich uvedení do provozu identifikována, analyzována a zmírněna. Schválení se uděluje pro ověření bezpečné konfigurace mechanismu pro zpracování chyb, provozních údajů, šifrování, ověřování a autorizaci podle zamýšleného použití a na základě příslušných politik.</w:t>
            </w:r>
          </w:p>
        </w:tc>
        <w:tc>
          <w:tcPr>
            <w:tcW w:w="1418" w:type="dxa"/>
            <w:hideMark/>
          </w:tcPr>
          <w:p w14:paraId="4A8EA8C5"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AM-03</w:t>
            </w:r>
          </w:p>
        </w:tc>
        <w:tc>
          <w:tcPr>
            <w:tcW w:w="769" w:type="dxa"/>
            <w:noWrap/>
            <w:hideMark/>
          </w:tcPr>
          <w:p w14:paraId="5DED6861" w14:textId="7306462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77CA30C5" w14:textId="7576E84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2BDE61C" w14:textId="3A78A57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A31936A" w14:textId="12EE66F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AF14225" w14:textId="3B72C35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48349D9" w14:textId="184A81F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BB503D1" w14:textId="18FA509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A6037A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D0A7E2C"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03A74F2"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5.4</w:t>
            </w:r>
          </w:p>
        </w:tc>
        <w:tc>
          <w:tcPr>
            <w:tcW w:w="1875" w:type="dxa"/>
            <w:hideMark/>
          </w:tcPr>
          <w:p w14:paraId="0DA54B6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Proces pro vyřazení hardwaru</w:t>
            </w:r>
          </w:p>
        </w:tc>
        <w:tc>
          <w:tcPr>
            <w:tcW w:w="3827" w:type="dxa"/>
            <w:hideMark/>
          </w:tcPr>
          <w:p w14:paraId="194B2A1B" w14:textId="2C2DABAB"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vyřazení systémových komponent používaných k provozování systémových komponent podporujících produkční </w:t>
            </w:r>
            <w:r w:rsidR="006A5046" w:rsidRPr="002939D6">
              <w:rPr>
                <w:rFonts w:ascii="Calibri" w:hAnsi="Calibri" w:cs="Calibri"/>
                <w:color w:val="000000"/>
                <w:sz w:val="20"/>
                <w:szCs w:val="20"/>
              </w:rPr>
              <w:t>prostředí</w:t>
            </w:r>
            <w:r w:rsidRPr="002939D6">
              <w:rPr>
                <w:rFonts w:ascii="Calibri" w:hAnsi="Calibri" w:cs="Calibri"/>
                <w:color w:val="000000"/>
                <w:sz w:val="20"/>
                <w:szCs w:val="20"/>
              </w:rPr>
              <w:t xml:space="preserve"> cloudových služeb v odpovědnosti materiálního dodavatele, vyžaduje schválení na základě příslušných politik. Vyřazení z provozu zahrnuje úplné a trvalé vymazání dat nebo řádné zničení média.</w:t>
            </w:r>
          </w:p>
        </w:tc>
        <w:tc>
          <w:tcPr>
            <w:tcW w:w="1418" w:type="dxa"/>
            <w:hideMark/>
          </w:tcPr>
          <w:p w14:paraId="739B064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AM-04</w:t>
            </w:r>
          </w:p>
        </w:tc>
        <w:tc>
          <w:tcPr>
            <w:tcW w:w="769" w:type="dxa"/>
            <w:noWrap/>
            <w:hideMark/>
          </w:tcPr>
          <w:p w14:paraId="1D4DB687" w14:textId="2A65082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49602AF0" w14:textId="108D443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95C277C" w14:textId="40FB4C3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F6381E9" w14:textId="3EE3105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77B9486" w14:textId="1B07446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AFD9A17" w14:textId="1E856FB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E0D5425" w14:textId="5AEAAD0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0620FF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2E87041" w14:textId="77777777" w:rsidTr="001928D0">
        <w:trPr>
          <w:divId w:val="32197878"/>
          <w:trHeight w:val="21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6972DDC"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5.5</w:t>
            </w:r>
          </w:p>
        </w:tc>
        <w:tc>
          <w:tcPr>
            <w:tcW w:w="1875" w:type="dxa"/>
            <w:hideMark/>
          </w:tcPr>
          <w:p w14:paraId="60C71C8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Dodržování zásad a pokynu pro manipulaci se systémovými komponenty</w:t>
            </w:r>
          </w:p>
        </w:tc>
        <w:tc>
          <w:tcPr>
            <w:tcW w:w="3827" w:type="dxa"/>
            <w:hideMark/>
          </w:tcPr>
          <w:p w14:paraId="519E251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interní a externí zaměstnanci materiálního dodavatele se prokazatelně zavázali dodržovat zásady a pokyny pro přijatelné používání a nakládání se systémovými komponentami dříve, než mohou být použity za předpokladu, že materiální dodavatel zjistil, že ztráta nebo neoprávněný přístup může ohrozit bezpečnost informací cloudové služby. Veškerá předané systémové komponenty jsou prokazatelně vráceny materiálnímu dodavateli po ukončení pracovního poměru.</w:t>
            </w:r>
          </w:p>
        </w:tc>
        <w:tc>
          <w:tcPr>
            <w:tcW w:w="1418" w:type="dxa"/>
            <w:hideMark/>
          </w:tcPr>
          <w:p w14:paraId="3B017FC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AM-05</w:t>
            </w:r>
          </w:p>
        </w:tc>
        <w:tc>
          <w:tcPr>
            <w:tcW w:w="769" w:type="dxa"/>
            <w:noWrap/>
            <w:hideMark/>
          </w:tcPr>
          <w:p w14:paraId="438EE2E2" w14:textId="1A6143E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5BA2D4C9" w14:textId="34F63EA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0CA1750" w14:textId="59AA310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3ED07F1" w14:textId="3485637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7568504" w14:textId="2CC9575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D39A379" w14:textId="6473130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7413B90" w14:textId="2F93929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C96DEA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29B7AEA"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A27414F"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5.6</w:t>
            </w:r>
          </w:p>
        </w:tc>
        <w:tc>
          <w:tcPr>
            <w:tcW w:w="1875" w:type="dxa"/>
            <w:hideMark/>
          </w:tcPr>
          <w:p w14:paraId="0F01496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Klasifikace a označení systémových komponent</w:t>
            </w:r>
          </w:p>
        </w:tc>
        <w:tc>
          <w:tcPr>
            <w:tcW w:w="3827" w:type="dxa"/>
            <w:hideMark/>
          </w:tcPr>
          <w:p w14:paraId="3F6A5FE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systémové komponenty jsou klasifikovány a pokud možno označeny. Klasifikace a označení systémových komponent odráží potřeby ochrany informací, které zpracovávají, ukládají nebo přenáší. Potřebu ochrany určuje jednotlivec nebo tým odpovědný za systémové komponenty na straně materiálního dodavatele podle jednotného schématu. Schéma určuje cíle ochrany podle důvěrnosti, integrity a dostupnosti.</w:t>
            </w:r>
          </w:p>
        </w:tc>
        <w:tc>
          <w:tcPr>
            <w:tcW w:w="1418" w:type="dxa"/>
            <w:hideMark/>
          </w:tcPr>
          <w:p w14:paraId="6EEE903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AM-06</w:t>
            </w:r>
          </w:p>
        </w:tc>
        <w:tc>
          <w:tcPr>
            <w:tcW w:w="769" w:type="dxa"/>
            <w:noWrap/>
            <w:hideMark/>
          </w:tcPr>
          <w:p w14:paraId="51205425" w14:textId="587D4F8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6048DD24" w14:textId="3CC9FF9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65895C7" w14:textId="71CADE6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F76DC1D" w14:textId="696131B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DE74929" w14:textId="6FA3A5D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CEE70D9" w14:textId="6E1F49F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26C3590" w14:textId="734DDC0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C4F8B2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0B0BA4" w:rsidRPr="002939D6" w14:paraId="3662D0E5"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51C751FA" w14:textId="77777777" w:rsidR="002939D6" w:rsidRPr="002939D6" w:rsidRDefault="002939D6" w:rsidP="002939D6">
            <w:pPr>
              <w:keepNext/>
              <w:spacing w:after="0" w:line="240" w:lineRule="auto"/>
              <w:jc w:val="center"/>
              <w:rPr>
                <w:rFonts w:ascii="Calibri" w:hAnsi="Calibri" w:cs="Calibri"/>
                <w:b/>
                <w:bCs/>
                <w:sz w:val="20"/>
                <w:szCs w:val="20"/>
              </w:rPr>
            </w:pPr>
            <w:r w:rsidRPr="002939D6">
              <w:rPr>
                <w:rFonts w:ascii="Calibri" w:hAnsi="Calibri" w:cs="Calibri"/>
                <w:b/>
                <w:bCs/>
                <w:sz w:val="20"/>
                <w:szCs w:val="20"/>
              </w:rPr>
              <w:lastRenderedPageBreak/>
              <w:t>6</w:t>
            </w:r>
          </w:p>
        </w:tc>
        <w:tc>
          <w:tcPr>
            <w:tcW w:w="1875" w:type="dxa"/>
            <w:shd w:val="clear" w:color="auto" w:fill="DAEEF3" w:themeFill="accent5" w:themeFillTint="33"/>
            <w:hideMark/>
          </w:tcPr>
          <w:p w14:paraId="66A0BE1B"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 </w:t>
            </w:r>
          </w:p>
        </w:tc>
        <w:tc>
          <w:tcPr>
            <w:tcW w:w="3827" w:type="dxa"/>
            <w:shd w:val="clear" w:color="auto" w:fill="DAEEF3" w:themeFill="accent5" w:themeFillTint="33"/>
            <w:hideMark/>
          </w:tcPr>
          <w:p w14:paraId="3FAA0D4A"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Fyzická bezpečnost (PS)</w:t>
            </w:r>
          </w:p>
        </w:tc>
        <w:tc>
          <w:tcPr>
            <w:tcW w:w="1418" w:type="dxa"/>
            <w:shd w:val="clear" w:color="auto" w:fill="DAEEF3" w:themeFill="accent5" w:themeFillTint="33"/>
            <w:hideMark/>
          </w:tcPr>
          <w:p w14:paraId="79CCB6E8" w14:textId="77777777" w:rsidR="002939D6" w:rsidRPr="002939D6" w:rsidRDefault="002939D6"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3D91D91E" w14:textId="12B7D34F"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1F433109" w14:textId="6D58FFBC"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6FBCF7A4" w14:textId="6167C538"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3F753275" w14:textId="2E230AA2"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0E1D914B" w14:textId="0371E9B7"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1F5B951B" w14:textId="137A49AB"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177402C1" w14:textId="336C8A31"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noWrap/>
            <w:hideMark/>
          </w:tcPr>
          <w:p w14:paraId="589A66B3"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r>
      <w:tr w:rsidR="002939D6" w:rsidRPr="002939D6" w14:paraId="631E997B"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7F4C24D"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6.1</w:t>
            </w:r>
          </w:p>
        </w:tc>
        <w:tc>
          <w:tcPr>
            <w:tcW w:w="1875" w:type="dxa"/>
            <w:hideMark/>
          </w:tcPr>
          <w:p w14:paraId="53CEC70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Fyzická bezpečnost a požadavky na ochranu prostředí</w:t>
            </w:r>
          </w:p>
        </w:tc>
        <w:tc>
          <w:tcPr>
            <w:tcW w:w="3827" w:type="dxa"/>
            <w:hideMark/>
          </w:tcPr>
          <w:p w14:paraId="3EB66D8D" w14:textId="6F1F8733"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bezpečnostní požadavky budov a prostorů vztahujících se k poskytování cloudových služeb jsou založeny na bezpečnostních cílech, identifikovaných bezpečnostních požadavcích a posouzení rizik fyzické a </w:t>
            </w:r>
            <w:r w:rsidR="006A5046" w:rsidRPr="002939D6">
              <w:rPr>
                <w:rFonts w:ascii="Calibri" w:hAnsi="Calibri" w:cs="Calibri"/>
                <w:color w:val="000000"/>
                <w:sz w:val="20"/>
                <w:szCs w:val="20"/>
              </w:rPr>
              <w:t>environmentální</w:t>
            </w:r>
            <w:r w:rsidRPr="002939D6">
              <w:rPr>
                <w:rFonts w:ascii="Calibri" w:hAnsi="Calibri" w:cs="Calibri"/>
                <w:color w:val="000000"/>
                <w:sz w:val="20"/>
                <w:szCs w:val="20"/>
              </w:rPr>
              <w:t xml:space="preserve"> bezpečnosti. Zákazník zajistí, že tyto bezpečnostní požadavky jsou zdokumentovány, komunikovány a poskytovány ve formě bezpečnostních politik a konceptů dle ustanovení </w:t>
            </w:r>
            <w:r w:rsidRPr="002939D6">
              <w:rPr>
                <w:rFonts w:ascii="Calibri" w:hAnsi="Calibri" w:cs="Calibri"/>
                <w:color w:val="FF0000"/>
                <w:sz w:val="20"/>
                <w:szCs w:val="20"/>
              </w:rPr>
              <w:t>ID 3.1</w:t>
            </w:r>
            <w:r w:rsidRPr="002939D6">
              <w:rPr>
                <w:rFonts w:ascii="Calibri" w:hAnsi="Calibri" w:cs="Calibri"/>
                <w:color w:val="000000"/>
                <w:sz w:val="20"/>
                <w:szCs w:val="20"/>
              </w:rPr>
              <w:t>.</w:t>
            </w:r>
          </w:p>
        </w:tc>
        <w:tc>
          <w:tcPr>
            <w:tcW w:w="1418" w:type="dxa"/>
            <w:hideMark/>
          </w:tcPr>
          <w:p w14:paraId="7795866C"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PS-01</w:t>
            </w:r>
          </w:p>
        </w:tc>
        <w:tc>
          <w:tcPr>
            <w:tcW w:w="769" w:type="dxa"/>
            <w:noWrap/>
            <w:hideMark/>
          </w:tcPr>
          <w:p w14:paraId="3E52D306" w14:textId="69A7A31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A765557" w14:textId="0FD33C3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8B49B02" w14:textId="2110623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3AB829A" w14:textId="1AF59B6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5BE36EC" w14:textId="45F8418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D4DC192" w14:textId="79B3239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B07BC9A" w14:textId="17F194C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2DB537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2DEA4DF"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7F2F101"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6.2</w:t>
            </w:r>
          </w:p>
        </w:tc>
        <w:tc>
          <w:tcPr>
            <w:tcW w:w="1875" w:type="dxa"/>
            <w:hideMark/>
          </w:tcPr>
          <w:p w14:paraId="2E148DB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658DF4A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materiální dodavatel zajišťuje alespoň jednoho záložní datové centrum, které je kapacitně dostatečné k převzetí služby poskytované z primárního datového centra.</w:t>
            </w:r>
          </w:p>
        </w:tc>
        <w:tc>
          <w:tcPr>
            <w:tcW w:w="1418" w:type="dxa"/>
            <w:hideMark/>
          </w:tcPr>
          <w:p w14:paraId="11EFB3F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PS-01</w:t>
            </w:r>
          </w:p>
        </w:tc>
        <w:tc>
          <w:tcPr>
            <w:tcW w:w="769" w:type="dxa"/>
            <w:noWrap/>
            <w:hideMark/>
          </w:tcPr>
          <w:p w14:paraId="33D6CF09" w14:textId="5C1AFE6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2D165BC" w14:textId="1A97410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638B27E" w14:textId="62E97AF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8245369" w14:textId="7EF889D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4A08921" w14:textId="417EBDE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DB9BAB6" w14:textId="384BF93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93CBE8B" w14:textId="1F37C57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A66BFF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5CC31BD" w14:textId="77777777" w:rsidTr="001928D0">
        <w:trPr>
          <w:divId w:val="32197878"/>
          <w:trHeight w:val="24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267BF74"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6.3</w:t>
            </w:r>
          </w:p>
        </w:tc>
        <w:tc>
          <w:tcPr>
            <w:tcW w:w="1875" w:type="dxa"/>
            <w:hideMark/>
          </w:tcPr>
          <w:p w14:paraId="012880B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09DE891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pokud materiální dodavatel využívá k poskytování cloudových služeb prostory nebo budovy provozované třetími stranami, mají zdokumentované, které bezpečnostní požadavky přenáší poskytovatel na tuto třetí stranu.</w:t>
            </w:r>
            <w:r w:rsidRPr="002939D6">
              <w:rPr>
                <w:rFonts w:ascii="Calibri" w:hAnsi="Calibri" w:cs="Calibri"/>
                <w:color w:val="000000"/>
                <w:sz w:val="20"/>
                <w:szCs w:val="20"/>
              </w:rPr>
              <w:br/>
            </w:r>
            <w:r w:rsidRPr="002939D6">
              <w:rPr>
                <w:rFonts w:ascii="Calibri" w:hAnsi="Calibri" w:cs="Calibri"/>
                <w:color w:val="000000"/>
                <w:sz w:val="20"/>
                <w:szCs w:val="20"/>
              </w:rPr>
              <w:br/>
              <w:t>Vhodné a efektivní ověření implementace bezpečnostních pravidel je provedeno v souladu s pravidly pro kontrolu a monitoring subdodavatelů (</w:t>
            </w:r>
            <w:r w:rsidRPr="002939D6">
              <w:rPr>
                <w:rFonts w:ascii="Calibri" w:hAnsi="Calibri" w:cs="Calibri"/>
                <w:color w:val="FF0000"/>
                <w:sz w:val="20"/>
                <w:szCs w:val="20"/>
              </w:rPr>
              <w:t>dle ID 13.4</w:t>
            </w:r>
            <w:r w:rsidRPr="002939D6">
              <w:rPr>
                <w:rFonts w:ascii="Calibri" w:hAnsi="Calibri" w:cs="Calibri"/>
                <w:color w:val="000000"/>
                <w:sz w:val="20"/>
                <w:szCs w:val="20"/>
              </w:rPr>
              <w:t>).</w:t>
            </w:r>
          </w:p>
        </w:tc>
        <w:tc>
          <w:tcPr>
            <w:tcW w:w="1418" w:type="dxa"/>
            <w:hideMark/>
          </w:tcPr>
          <w:p w14:paraId="393E931F"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PS-01</w:t>
            </w:r>
          </w:p>
        </w:tc>
        <w:tc>
          <w:tcPr>
            <w:tcW w:w="769" w:type="dxa"/>
            <w:noWrap/>
            <w:hideMark/>
          </w:tcPr>
          <w:p w14:paraId="309EE816" w14:textId="2620382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B3A71A7" w14:textId="2AB6385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C26EF74" w14:textId="3BD3DF6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CBD228A" w14:textId="590899C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EE2C319" w14:textId="46F7ECE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C63946A" w14:textId="7C0DE50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3416393" w14:textId="1D5B500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E95D9A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56C3C0C"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59CF779"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6.4</w:t>
            </w:r>
          </w:p>
        </w:tc>
        <w:tc>
          <w:tcPr>
            <w:tcW w:w="1875" w:type="dxa"/>
            <w:hideMark/>
          </w:tcPr>
          <w:p w14:paraId="21CED8A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175AC767" w14:textId="2792A5B1" w:rsidR="002939D6" w:rsidRPr="002939D6" w:rsidRDefault="002939D6" w:rsidP="002939D6">
            <w:pPr>
              <w:spacing w:after="24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xml:space="preserve">Zákazník zajistí, že materiální dodavatel zajistí </w:t>
            </w:r>
            <w:r w:rsidR="006A5046" w:rsidRPr="002939D6">
              <w:rPr>
                <w:rFonts w:ascii="Calibri" w:hAnsi="Calibri" w:cs="Calibri"/>
                <w:sz w:val="20"/>
                <w:szCs w:val="20"/>
              </w:rPr>
              <w:t>samostatný</w:t>
            </w:r>
            <w:r w:rsidRPr="002939D6">
              <w:rPr>
                <w:rFonts w:ascii="Calibri" w:hAnsi="Calibri" w:cs="Calibri"/>
                <w:sz w:val="20"/>
                <w:szCs w:val="20"/>
              </w:rPr>
              <w:t xml:space="preserve"> provoz zařízení poskytujících cloudové služby v případě výpadku dodávek energií alespoň na 48 hodin.</w:t>
            </w:r>
          </w:p>
        </w:tc>
        <w:tc>
          <w:tcPr>
            <w:tcW w:w="1418" w:type="dxa"/>
            <w:hideMark/>
          </w:tcPr>
          <w:p w14:paraId="10A08580"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PS-01 add</w:t>
            </w:r>
          </w:p>
        </w:tc>
        <w:tc>
          <w:tcPr>
            <w:tcW w:w="769" w:type="dxa"/>
            <w:noWrap/>
            <w:hideMark/>
          </w:tcPr>
          <w:p w14:paraId="792E331F" w14:textId="7CB8DB5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7C6C323B" w14:textId="7CA4612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5DCFF8F1" w14:textId="2F88FB4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E8E2AF7" w14:textId="2141034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F131168" w14:textId="4F965F4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98FAE28" w14:textId="548594F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818F33F" w14:textId="4145F68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038930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E95EC8D"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448520E"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6.5</w:t>
            </w:r>
          </w:p>
        </w:tc>
        <w:tc>
          <w:tcPr>
            <w:tcW w:w="1875" w:type="dxa"/>
            <w:hideMark/>
          </w:tcPr>
          <w:p w14:paraId="0580B7A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Modely redundance</w:t>
            </w:r>
          </w:p>
        </w:tc>
        <w:tc>
          <w:tcPr>
            <w:tcW w:w="3827" w:type="dxa"/>
            <w:hideMark/>
          </w:tcPr>
          <w:p w14:paraId="36136AD3" w14:textId="3FEB3C03"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xml:space="preserve">Zákazník zajistí, že materiální dodavatel umožňuje </w:t>
            </w:r>
            <w:r w:rsidR="006A5046" w:rsidRPr="002939D6">
              <w:rPr>
                <w:rFonts w:ascii="Calibri" w:hAnsi="Calibri" w:cs="Calibri"/>
                <w:sz w:val="20"/>
                <w:szCs w:val="20"/>
              </w:rPr>
              <w:t>synchronní</w:t>
            </w:r>
            <w:r w:rsidRPr="002939D6">
              <w:rPr>
                <w:rFonts w:ascii="Calibri" w:hAnsi="Calibri" w:cs="Calibri"/>
                <w:sz w:val="20"/>
                <w:szCs w:val="20"/>
              </w:rPr>
              <w:t xml:space="preserve"> replikaci zákaznických dat a provozních údajů alespoň do jednoho záložního datového centra, které je kapacitně dostatečné k převzetí služby poskytované z primárního datového centra.</w:t>
            </w:r>
          </w:p>
        </w:tc>
        <w:tc>
          <w:tcPr>
            <w:tcW w:w="1418" w:type="dxa"/>
            <w:hideMark/>
          </w:tcPr>
          <w:p w14:paraId="21F5E79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69" w:type="dxa"/>
            <w:noWrap/>
            <w:hideMark/>
          </w:tcPr>
          <w:p w14:paraId="71C32608" w14:textId="4C33624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69" w:type="dxa"/>
            <w:noWrap/>
            <w:hideMark/>
          </w:tcPr>
          <w:p w14:paraId="6697035B" w14:textId="2C32FA8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70" w:type="dxa"/>
            <w:noWrap/>
            <w:hideMark/>
          </w:tcPr>
          <w:p w14:paraId="4A689D0A" w14:textId="5A9B7A8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2A5D6073" w14:textId="407DEB0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5B49F11F" w14:textId="59589C3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69" w:type="dxa"/>
            <w:noWrap/>
            <w:hideMark/>
          </w:tcPr>
          <w:p w14:paraId="3EB407D5" w14:textId="164C67B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1B9D3A7E" w14:textId="2EA35EF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2126" w:type="dxa"/>
            <w:hideMark/>
          </w:tcPr>
          <w:p w14:paraId="79D9AB8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9427487"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8A0B1F7"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6.6</w:t>
            </w:r>
          </w:p>
        </w:tc>
        <w:tc>
          <w:tcPr>
            <w:tcW w:w="1875" w:type="dxa"/>
            <w:hideMark/>
          </w:tcPr>
          <w:p w14:paraId="57D83B4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3827" w:type="dxa"/>
            <w:hideMark/>
          </w:tcPr>
          <w:p w14:paraId="1D66F7E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materiální dodavatel zajistí alespoň jedno záložní datové centrum, které je kapacitně dostatečné k převzetí služby poskytované z primárního datového centra.</w:t>
            </w:r>
          </w:p>
        </w:tc>
        <w:tc>
          <w:tcPr>
            <w:tcW w:w="1418" w:type="dxa"/>
            <w:hideMark/>
          </w:tcPr>
          <w:p w14:paraId="1240012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69" w:type="dxa"/>
            <w:noWrap/>
            <w:hideMark/>
          </w:tcPr>
          <w:p w14:paraId="3C77FDAB" w14:textId="55E02A8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69" w:type="dxa"/>
            <w:noWrap/>
            <w:hideMark/>
          </w:tcPr>
          <w:p w14:paraId="624B692D" w14:textId="43EE7D8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70" w:type="dxa"/>
            <w:noWrap/>
            <w:hideMark/>
          </w:tcPr>
          <w:p w14:paraId="020EDE4F" w14:textId="70EF219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0F7332F3" w14:textId="7D453FD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51765B3C" w14:textId="02937CE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4496FE2A" w14:textId="53D486F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70" w:type="dxa"/>
            <w:noWrap/>
            <w:hideMark/>
          </w:tcPr>
          <w:p w14:paraId="6FA16447" w14:textId="77C18C4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2126" w:type="dxa"/>
            <w:hideMark/>
          </w:tcPr>
          <w:p w14:paraId="1D90DB8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5D860CB"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57D3881"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6.7</w:t>
            </w:r>
          </w:p>
        </w:tc>
        <w:tc>
          <w:tcPr>
            <w:tcW w:w="1875" w:type="dxa"/>
            <w:hideMark/>
          </w:tcPr>
          <w:p w14:paraId="0FEDA86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3827" w:type="dxa"/>
            <w:hideMark/>
          </w:tcPr>
          <w:p w14:paraId="2B62FEDE" w14:textId="27010A20"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materiální dodavatel zajistí, že primární i záložní datacentrum, ze kterého jsou poskytovány služby, jsou v dostatečné vzdálenosti od relevantních naturogen</w:t>
            </w:r>
            <w:r w:rsidR="006A5046">
              <w:rPr>
                <w:rFonts w:ascii="Calibri" w:hAnsi="Calibri" w:cs="Calibri"/>
                <w:sz w:val="20"/>
                <w:szCs w:val="20"/>
              </w:rPr>
              <w:t>n</w:t>
            </w:r>
            <w:r w:rsidRPr="002939D6">
              <w:rPr>
                <w:rFonts w:ascii="Calibri" w:hAnsi="Calibri" w:cs="Calibri"/>
                <w:sz w:val="20"/>
                <w:szCs w:val="20"/>
              </w:rPr>
              <w:t>ích a antropogenních zdrojů rizik nebo je přijato adekvátní bezpečnostní opatření.</w:t>
            </w:r>
          </w:p>
        </w:tc>
        <w:tc>
          <w:tcPr>
            <w:tcW w:w="1418" w:type="dxa"/>
            <w:hideMark/>
          </w:tcPr>
          <w:p w14:paraId="0FD8570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69" w:type="dxa"/>
            <w:noWrap/>
            <w:hideMark/>
          </w:tcPr>
          <w:p w14:paraId="798E785C" w14:textId="761A661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69" w:type="dxa"/>
            <w:noWrap/>
            <w:hideMark/>
          </w:tcPr>
          <w:p w14:paraId="69AC47B2" w14:textId="4ED45FC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70" w:type="dxa"/>
            <w:noWrap/>
            <w:hideMark/>
          </w:tcPr>
          <w:p w14:paraId="1147759F" w14:textId="7DA91BB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7D781532" w14:textId="0C85A14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02D22776" w14:textId="27E7FDC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53409CED" w14:textId="1F33AA5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70D11FBE" w14:textId="5871BB7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2126" w:type="dxa"/>
            <w:hideMark/>
          </w:tcPr>
          <w:p w14:paraId="21BB9F3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B03DA43"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90614B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6.8</w:t>
            </w:r>
          </w:p>
        </w:tc>
        <w:tc>
          <w:tcPr>
            <w:tcW w:w="1875" w:type="dxa"/>
            <w:hideMark/>
          </w:tcPr>
          <w:p w14:paraId="0955FA4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3827" w:type="dxa"/>
            <w:hideMark/>
          </w:tcPr>
          <w:p w14:paraId="426EBC4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materiální dodavatel zajistí, že primární a záložní datové centrum se nacházejí v rozdílných distribučních oblastech elektřiny a ve vzdálenosti alespoň 10km od sebe navzájem.</w:t>
            </w:r>
          </w:p>
        </w:tc>
        <w:tc>
          <w:tcPr>
            <w:tcW w:w="1418" w:type="dxa"/>
            <w:hideMark/>
          </w:tcPr>
          <w:p w14:paraId="2D38A9E9"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69" w:type="dxa"/>
            <w:noWrap/>
            <w:hideMark/>
          </w:tcPr>
          <w:p w14:paraId="71DB0E22" w14:textId="637800B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69" w:type="dxa"/>
            <w:noWrap/>
            <w:hideMark/>
          </w:tcPr>
          <w:p w14:paraId="7BBA1AEB" w14:textId="527CB5E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70" w:type="dxa"/>
            <w:noWrap/>
            <w:hideMark/>
          </w:tcPr>
          <w:p w14:paraId="2DA7B138" w14:textId="12A44C9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154670F6" w14:textId="4383706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4A684903" w14:textId="31137A1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1DC5C20C" w14:textId="469424A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46B2048D" w14:textId="3B4EF92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2126" w:type="dxa"/>
            <w:hideMark/>
          </w:tcPr>
          <w:p w14:paraId="366565E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7D92E97"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DD919C7"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6.9</w:t>
            </w:r>
          </w:p>
        </w:tc>
        <w:tc>
          <w:tcPr>
            <w:tcW w:w="1875" w:type="dxa"/>
            <w:hideMark/>
          </w:tcPr>
          <w:p w14:paraId="5CBEAE4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1A2FA79E" w14:textId="4FED772B"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model redundance</w:t>
            </w:r>
            <w:r w:rsidR="006A5046">
              <w:rPr>
                <w:rFonts w:ascii="Calibri" w:hAnsi="Calibri" w:cs="Calibri"/>
                <w:color w:val="000000"/>
                <w:sz w:val="20"/>
                <w:szCs w:val="20"/>
              </w:rPr>
              <w:t>,</w:t>
            </w:r>
            <w:r w:rsidRPr="002939D6">
              <w:rPr>
                <w:rFonts w:ascii="Calibri" w:hAnsi="Calibri" w:cs="Calibri"/>
                <w:color w:val="000000"/>
                <w:sz w:val="20"/>
                <w:szCs w:val="20"/>
              </w:rPr>
              <w:t xml:space="preserve"> který používá materiální dodavatel</w:t>
            </w:r>
            <w:r w:rsidR="006A5046">
              <w:rPr>
                <w:rFonts w:ascii="Calibri" w:hAnsi="Calibri" w:cs="Calibri"/>
                <w:color w:val="000000"/>
                <w:sz w:val="20"/>
                <w:szCs w:val="20"/>
              </w:rPr>
              <w:t>,</w:t>
            </w:r>
            <w:r w:rsidRPr="002939D6">
              <w:rPr>
                <w:rFonts w:ascii="Calibri" w:hAnsi="Calibri" w:cs="Calibri"/>
                <w:color w:val="000000"/>
                <w:sz w:val="20"/>
                <w:szCs w:val="20"/>
              </w:rPr>
              <w:t xml:space="preserve"> odpovídá požadavkům zákazníka na spolehlivost a dostupnost cloudových služeb.</w:t>
            </w:r>
          </w:p>
        </w:tc>
        <w:tc>
          <w:tcPr>
            <w:tcW w:w="1418" w:type="dxa"/>
            <w:hideMark/>
          </w:tcPr>
          <w:p w14:paraId="313E0E20"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PS-02 cust</w:t>
            </w:r>
          </w:p>
        </w:tc>
        <w:tc>
          <w:tcPr>
            <w:tcW w:w="769" w:type="dxa"/>
            <w:noWrap/>
            <w:hideMark/>
          </w:tcPr>
          <w:p w14:paraId="34B09E2B" w14:textId="7ECF852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76B0A877" w14:textId="46CF0F6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723BDD0E" w14:textId="673C68C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D9C5DCA" w14:textId="69E8F14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2C70A63" w14:textId="7E3C5EE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8E6697B" w14:textId="4DBD21E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A6974B8" w14:textId="2911934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AAF72E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A4E5EBD"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1DD22B0"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6.10</w:t>
            </w:r>
          </w:p>
        </w:tc>
        <w:tc>
          <w:tcPr>
            <w:tcW w:w="1875" w:type="dxa"/>
            <w:hideMark/>
          </w:tcPr>
          <w:p w14:paraId="1B88668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Ochrana perimetru</w:t>
            </w:r>
          </w:p>
        </w:tc>
        <w:tc>
          <w:tcPr>
            <w:tcW w:w="3827" w:type="dxa"/>
            <w:hideMark/>
          </w:tcPr>
          <w:p w14:paraId="5AD1D914" w14:textId="4669CB08"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struktura prostor a budov sloužících k poskytování </w:t>
            </w:r>
            <w:r w:rsidR="006A5046">
              <w:rPr>
                <w:rFonts w:ascii="Calibri" w:hAnsi="Calibri" w:cs="Calibri"/>
                <w:color w:val="000000"/>
                <w:sz w:val="20"/>
                <w:szCs w:val="20"/>
              </w:rPr>
              <w:t>c</w:t>
            </w:r>
            <w:r w:rsidRPr="002939D6">
              <w:rPr>
                <w:rFonts w:ascii="Calibri" w:hAnsi="Calibri" w:cs="Calibri"/>
                <w:color w:val="000000"/>
                <w:sz w:val="20"/>
                <w:szCs w:val="20"/>
              </w:rPr>
              <w:t xml:space="preserve">loudových služeb je fyzicky pevná, ucelená a chráněná způsobem adekvátním k tomu, aby vyhovovala </w:t>
            </w:r>
            <w:r w:rsidR="006A5046" w:rsidRPr="002939D6">
              <w:rPr>
                <w:rFonts w:ascii="Calibri" w:hAnsi="Calibri" w:cs="Calibri"/>
                <w:color w:val="000000"/>
                <w:sz w:val="20"/>
                <w:szCs w:val="20"/>
              </w:rPr>
              <w:t>bezpečnostním</w:t>
            </w:r>
            <w:r w:rsidRPr="002939D6">
              <w:rPr>
                <w:rFonts w:ascii="Calibri" w:hAnsi="Calibri" w:cs="Calibri"/>
                <w:color w:val="000000"/>
                <w:sz w:val="20"/>
                <w:szCs w:val="20"/>
              </w:rPr>
              <w:t xml:space="preserve"> požadavkům </w:t>
            </w:r>
            <w:r w:rsidR="006A5046" w:rsidRPr="002939D6">
              <w:rPr>
                <w:rFonts w:ascii="Calibri" w:hAnsi="Calibri" w:cs="Calibri"/>
                <w:color w:val="000000"/>
                <w:sz w:val="20"/>
                <w:szCs w:val="20"/>
              </w:rPr>
              <w:t>klade</w:t>
            </w:r>
            <w:r w:rsidR="006A5046">
              <w:rPr>
                <w:rFonts w:ascii="Calibri" w:hAnsi="Calibri" w:cs="Calibri"/>
                <w:color w:val="000000"/>
                <w:sz w:val="20"/>
                <w:szCs w:val="20"/>
              </w:rPr>
              <w:t>ným</w:t>
            </w:r>
            <w:r w:rsidRPr="002939D6">
              <w:rPr>
                <w:rFonts w:ascii="Calibri" w:hAnsi="Calibri" w:cs="Calibri"/>
                <w:color w:val="000000"/>
                <w:sz w:val="20"/>
                <w:szCs w:val="20"/>
              </w:rPr>
              <w:t xml:space="preserve"> na </w:t>
            </w:r>
            <w:r w:rsidR="006A5046" w:rsidRPr="002939D6">
              <w:rPr>
                <w:rFonts w:ascii="Calibri" w:hAnsi="Calibri" w:cs="Calibri"/>
                <w:color w:val="000000"/>
                <w:sz w:val="20"/>
                <w:szCs w:val="20"/>
              </w:rPr>
              <w:t>materiálního</w:t>
            </w:r>
            <w:r w:rsidRPr="002939D6">
              <w:rPr>
                <w:rFonts w:ascii="Calibri" w:hAnsi="Calibri" w:cs="Calibri"/>
                <w:color w:val="000000"/>
                <w:sz w:val="20"/>
                <w:szCs w:val="20"/>
              </w:rPr>
              <w:t xml:space="preserve"> dodavatele v ustanoveních</w:t>
            </w:r>
            <w:r w:rsidRPr="002939D6">
              <w:rPr>
                <w:rFonts w:ascii="Calibri" w:hAnsi="Calibri" w:cs="Calibri"/>
                <w:color w:val="FF0000"/>
                <w:sz w:val="20"/>
                <w:szCs w:val="20"/>
              </w:rPr>
              <w:t xml:space="preserve"> ID 6.1</w:t>
            </w:r>
            <w:r w:rsidRPr="002939D6">
              <w:rPr>
                <w:rFonts w:ascii="Calibri" w:hAnsi="Calibri" w:cs="Calibri"/>
                <w:color w:val="000000"/>
                <w:sz w:val="20"/>
                <w:szCs w:val="20"/>
              </w:rPr>
              <w:t xml:space="preserve">. </w:t>
            </w:r>
          </w:p>
        </w:tc>
        <w:tc>
          <w:tcPr>
            <w:tcW w:w="1418" w:type="dxa"/>
            <w:hideMark/>
          </w:tcPr>
          <w:p w14:paraId="3F81C02A"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PS-03</w:t>
            </w:r>
          </w:p>
        </w:tc>
        <w:tc>
          <w:tcPr>
            <w:tcW w:w="769" w:type="dxa"/>
            <w:noWrap/>
            <w:hideMark/>
          </w:tcPr>
          <w:p w14:paraId="6FB5D44F" w14:textId="33FEE39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2D9EDEB9" w14:textId="7950B6B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42D33B25" w14:textId="3B33AA6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C90CF69" w14:textId="796B719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A71C83D" w14:textId="2C1BAC7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A1B7E84" w14:textId="59E758D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BD143D4" w14:textId="3747A85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623E67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5941C5D"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B95793D"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6.11</w:t>
            </w:r>
          </w:p>
        </w:tc>
        <w:tc>
          <w:tcPr>
            <w:tcW w:w="1875" w:type="dxa"/>
            <w:hideMark/>
          </w:tcPr>
          <w:p w14:paraId="2058E75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0DAEACD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prokazatelně zavedl v prostorách a objektech sloužících k poskytování cloudových služeb bezpečnostní opatření vhodná k tomu, aby zavčas detekoval a zabránil neoprávněnému či neautorizovanému přístupu, nebo k poškození a neoprávněným zásahům tak, aby nedošlo k narušení informační bezpečnosti cloudových služeb.</w:t>
            </w:r>
          </w:p>
        </w:tc>
        <w:tc>
          <w:tcPr>
            <w:tcW w:w="1418" w:type="dxa"/>
            <w:hideMark/>
          </w:tcPr>
          <w:p w14:paraId="0129D0EF"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PS-03 + § 17 VKB</w:t>
            </w:r>
          </w:p>
        </w:tc>
        <w:tc>
          <w:tcPr>
            <w:tcW w:w="769" w:type="dxa"/>
            <w:noWrap/>
            <w:hideMark/>
          </w:tcPr>
          <w:p w14:paraId="3C411AF8" w14:textId="01D8A9E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8B47423" w14:textId="1B29BBD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DD83211" w14:textId="67FF62B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A05775D" w14:textId="3FACAD1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EC105AD" w14:textId="17F15F5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E037DFC" w14:textId="2B317CD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70518F9" w14:textId="29BA7FA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99BB5A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AB04C3D"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E10CFB6"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6.12</w:t>
            </w:r>
          </w:p>
        </w:tc>
        <w:tc>
          <w:tcPr>
            <w:tcW w:w="1875" w:type="dxa"/>
            <w:hideMark/>
          </w:tcPr>
          <w:p w14:paraId="25FD4E3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01AF3AD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zajistil bezpečnostní opatření na vstupu do prostor a budov sloužících k poskytování cloudových služeb, které minimálně zahrnují permanentně přítomný bezpečnostní personál (alespoň dva lidé), kamerový dohled a systém ochrany proti vloupání.</w:t>
            </w:r>
          </w:p>
        </w:tc>
        <w:tc>
          <w:tcPr>
            <w:tcW w:w="1418" w:type="dxa"/>
            <w:hideMark/>
          </w:tcPr>
          <w:p w14:paraId="3A708120"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PS-03 add</w:t>
            </w:r>
          </w:p>
        </w:tc>
        <w:tc>
          <w:tcPr>
            <w:tcW w:w="769" w:type="dxa"/>
            <w:noWrap/>
            <w:hideMark/>
          </w:tcPr>
          <w:p w14:paraId="0916859E" w14:textId="57A1D62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4010B279" w14:textId="318DFB1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5B9BAF03" w14:textId="7C7B7DF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E95E4DF" w14:textId="0A470F1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77A3699" w14:textId="0C40EDC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68D6187" w14:textId="0AB7C90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8E338A1" w14:textId="16B1F31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000685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BDC6829" w14:textId="77777777" w:rsidTr="001928D0">
        <w:trPr>
          <w:divId w:val="32197878"/>
          <w:trHeight w:val="6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869B08E"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6.13</w:t>
            </w:r>
          </w:p>
        </w:tc>
        <w:tc>
          <w:tcPr>
            <w:tcW w:w="1875" w:type="dxa"/>
            <w:hideMark/>
          </w:tcPr>
          <w:p w14:paraId="59A6FCB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Kontrola fyzického přístupu</w:t>
            </w:r>
          </w:p>
        </w:tc>
        <w:tc>
          <w:tcPr>
            <w:tcW w:w="3827" w:type="dxa"/>
            <w:hideMark/>
          </w:tcPr>
          <w:p w14:paraId="763AF7F6" w14:textId="779F152F" w:rsidR="002939D6" w:rsidRPr="002939D6" w:rsidRDefault="002939D6" w:rsidP="006A504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na vstupu do prostor a budov sloužících k poskytování cloudových služeb kontroluje fyzický přístup v souladu s ustanovením </w:t>
            </w:r>
            <w:r w:rsidRPr="002939D6">
              <w:rPr>
                <w:rFonts w:ascii="Calibri" w:hAnsi="Calibri" w:cs="Calibri"/>
                <w:color w:val="FF0000"/>
                <w:sz w:val="20"/>
                <w:szCs w:val="20"/>
              </w:rPr>
              <w:t>ID 6.1</w:t>
            </w:r>
            <w:r w:rsidRPr="002939D6">
              <w:rPr>
                <w:rFonts w:ascii="Calibri" w:hAnsi="Calibri" w:cs="Calibri"/>
                <w:color w:val="000000"/>
                <w:sz w:val="20"/>
                <w:szCs w:val="20"/>
              </w:rPr>
              <w:t xml:space="preserve"> tak, aby zabránil neautorizovanému přístupu.</w:t>
            </w:r>
            <w:r w:rsidRPr="002939D6">
              <w:rPr>
                <w:rFonts w:ascii="Calibri" w:hAnsi="Calibri" w:cs="Calibri"/>
                <w:color w:val="000000"/>
                <w:sz w:val="20"/>
                <w:szCs w:val="20"/>
              </w:rPr>
              <w:br/>
            </w:r>
            <w:r w:rsidRPr="002939D6">
              <w:rPr>
                <w:rFonts w:ascii="Calibri" w:hAnsi="Calibri" w:cs="Calibri"/>
                <w:color w:val="000000"/>
                <w:sz w:val="20"/>
                <w:szCs w:val="20"/>
              </w:rPr>
              <w:br/>
              <w:t xml:space="preserve">Kontrola přístupu je podporována systémem na kontrolu přístupu. Požadavky na systém na kontrolu přístupů jsou zdokumentovány, komunikovány, zahrnuty v bezpečnostní politice nebo konceptu dle </w:t>
            </w:r>
            <w:r w:rsidRPr="002939D6">
              <w:rPr>
                <w:rFonts w:ascii="Calibri" w:hAnsi="Calibri" w:cs="Calibri"/>
                <w:color w:val="FF0000"/>
                <w:sz w:val="20"/>
                <w:szCs w:val="20"/>
              </w:rPr>
              <w:t>ID 3.1</w:t>
            </w:r>
            <w:r w:rsidRPr="002939D6">
              <w:rPr>
                <w:rFonts w:ascii="Calibri" w:hAnsi="Calibri" w:cs="Calibri"/>
                <w:color w:val="000000"/>
                <w:sz w:val="20"/>
                <w:szCs w:val="20"/>
              </w:rPr>
              <w:t xml:space="preserve"> a pokrývají minimálně následující aspekty:</w:t>
            </w:r>
            <w:r w:rsidRPr="002939D6">
              <w:rPr>
                <w:rFonts w:ascii="Calibri" w:hAnsi="Calibri" w:cs="Calibri"/>
                <w:color w:val="000000"/>
                <w:sz w:val="20"/>
                <w:szCs w:val="20"/>
              </w:rPr>
              <w:br/>
              <w:t>a) Specifikaci procedury pro udělení a odejmutí přístupu založené na principu nejnižšího privilegia (least-privilige-</w:t>
            </w:r>
            <w:r w:rsidR="006A5046" w:rsidRPr="002939D6">
              <w:rPr>
                <w:rFonts w:ascii="Calibri" w:hAnsi="Calibri" w:cs="Calibri"/>
                <w:color w:val="000000"/>
                <w:sz w:val="20"/>
                <w:szCs w:val="20"/>
              </w:rPr>
              <w:t>princip</w:t>
            </w:r>
            <w:r w:rsidR="006A5046">
              <w:rPr>
                <w:rFonts w:ascii="Calibri" w:hAnsi="Calibri" w:cs="Calibri"/>
                <w:color w:val="000000"/>
                <w:sz w:val="20"/>
                <w:szCs w:val="20"/>
              </w:rPr>
              <w:t>le</w:t>
            </w:r>
            <w:r w:rsidRPr="002939D6">
              <w:rPr>
                <w:rFonts w:ascii="Calibri" w:hAnsi="Calibri" w:cs="Calibri"/>
                <w:color w:val="000000"/>
                <w:sz w:val="20"/>
                <w:szCs w:val="20"/>
              </w:rPr>
              <w:t xml:space="preserve">) a na nutnosti potřeby znalostí pro výkon úkolu (need-to-know </w:t>
            </w:r>
            <w:r w:rsidR="006A5046" w:rsidRPr="002939D6">
              <w:rPr>
                <w:rFonts w:ascii="Calibri" w:hAnsi="Calibri" w:cs="Calibri"/>
                <w:color w:val="000000"/>
                <w:sz w:val="20"/>
                <w:szCs w:val="20"/>
              </w:rPr>
              <w:t>princip</w:t>
            </w:r>
            <w:r w:rsidR="006A5046">
              <w:rPr>
                <w:rFonts w:ascii="Calibri" w:hAnsi="Calibri" w:cs="Calibri"/>
                <w:color w:val="000000"/>
                <w:sz w:val="20"/>
                <w:szCs w:val="20"/>
              </w:rPr>
              <w:t>le</w:t>
            </w:r>
            <w:r w:rsidRPr="002939D6">
              <w:rPr>
                <w:rFonts w:ascii="Calibri" w:hAnsi="Calibri" w:cs="Calibri"/>
                <w:color w:val="000000"/>
                <w:sz w:val="20"/>
                <w:szCs w:val="20"/>
              </w:rPr>
              <w:t>);</w:t>
            </w:r>
            <w:r w:rsidRPr="002939D6">
              <w:rPr>
                <w:rFonts w:ascii="Calibri" w:hAnsi="Calibri" w:cs="Calibri"/>
                <w:color w:val="000000"/>
                <w:sz w:val="20"/>
                <w:szCs w:val="20"/>
              </w:rPr>
              <w:br/>
              <w:t>b) Automatické odejmutí přístupových práv, pokud nebyla využita v období dvou měsíců;</w:t>
            </w:r>
            <w:r w:rsidRPr="002939D6">
              <w:rPr>
                <w:rFonts w:ascii="Calibri" w:hAnsi="Calibri" w:cs="Calibri"/>
                <w:color w:val="000000"/>
                <w:sz w:val="20"/>
                <w:szCs w:val="20"/>
              </w:rPr>
              <w:br/>
              <w:t>c) Automatické stažení přístupových práv, pokud nebyla využita v období šesti měsíců;</w:t>
            </w:r>
            <w:r w:rsidRPr="002939D6">
              <w:rPr>
                <w:rFonts w:ascii="Calibri" w:hAnsi="Calibri" w:cs="Calibri"/>
                <w:color w:val="000000"/>
                <w:sz w:val="20"/>
                <w:szCs w:val="20"/>
              </w:rPr>
              <w:br/>
              <w:t>d) Dvoufaktorová autentizace pro přístup do oblastí se systémovými komponentami, které zpracovávají data zákazníka;</w:t>
            </w:r>
            <w:r w:rsidRPr="002939D6">
              <w:rPr>
                <w:rFonts w:ascii="Calibri" w:hAnsi="Calibri" w:cs="Calibri"/>
                <w:color w:val="000000"/>
                <w:sz w:val="20"/>
                <w:szCs w:val="20"/>
              </w:rPr>
              <w:br/>
              <w:t>e) Individuální sledování, vizuální označení a dohled nad návštěvníky a externími pracovníky během jejich pohybu po prostorách a budovách;</w:t>
            </w:r>
            <w:r w:rsidRPr="002939D6">
              <w:rPr>
                <w:rFonts w:ascii="Calibri" w:hAnsi="Calibri" w:cs="Calibri"/>
                <w:color w:val="000000"/>
                <w:sz w:val="20"/>
                <w:szCs w:val="20"/>
              </w:rPr>
              <w:br/>
              <w:t xml:space="preserve">f) Existence a povaha </w:t>
            </w:r>
            <w:r w:rsidR="006A5046" w:rsidRPr="002939D6">
              <w:rPr>
                <w:rFonts w:ascii="Calibri" w:hAnsi="Calibri" w:cs="Calibri"/>
                <w:color w:val="000000"/>
                <w:sz w:val="20"/>
                <w:szCs w:val="20"/>
              </w:rPr>
              <w:t>zaznamenávání</w:t>
            </w:r>
            <w:r w:rsidRPr="002939D6">
              <w:rPr>
                <w:rFonts w:ascii="Calibri" w:hAnsi="Calibri" w:cs="Calibri"/>
                <w:color w:val="000000"/>
                <w:sz w:val="20"/>
                <w:szCs w:val="20"/>
              </w:rPr>
              <w:t xml:space="preserve"> přístupu, která umožní materiálnímu dodavateli efektivní dohled a kontrolu nad tím, jestli pouze určený personál vstupuje do prostor a budov sloužících k </w:t>
            </w:r>
            <w:r w:rsidR="006A5046" w:rsidRPr="002939D6">
              <w:rPr>
                <w:rFonts w:ascii="Calibri" w:hAnsi="Calibri" w:cs="Calibri"/>
                <w:color w:val="000000"/>
                <w:sz w:val="20"/>
                <w:szCs w:val="20"/>
              </w:rPr>
              <w:t>poskytování</w:t>
            </w:r>
            <w:r w:rsidRPr="002939D6">
              <w:rPr>
                <w:rFonts w:ascii="Calibri" w:hAnsi="Calibri" w:cs="Calibri"/>
                <w:color w:val="000000"/>
                <w:sz w:val="20"/>
                <w:szCs w:val="20"/>
              </w:rPr>
              <w:t xml:space="preserve"> </w:t>
            </w:r>
            <w:r w:rsidR="006A5046">
              <w:rPr>
                <w:rFonts w:ascii="Calibri" w:hAnsi="Calibri" w:cs="Calibri"/>
                <w:color w:val="000000"/>
                <w:sz w:val="20"/>
                <w:szCs w:val="20"/>
              </w:rPr>
              <w:t>c</w:t>
            </w:r>
            <w:r w:rsidR="006A5046" w:rsidRPr="002939D6">
              <w:rPr>
                <w:rFonts w:ascii="Calibri" w:hAnsi="Calibri" w:cs="Calibri"/>
                <w:color w:val="000000"/>
                <w:sz w:val="20"/>
                <w:szCs w:val="20"/>
              </w:rPr>
              <w:t xml:space="preserve">loudových </w:t>
            </w:r>
            <w:r w:rsidRPr="002939D6">
              <w:rPr>
                <w:rFonts w:ascii="Calibri" w:hAnsi="Calibri" w:cs="Calibri"/>
                <w:color w:val="000000"/>
                <w:sz w:val="20"/>
                <w:szCs w:val="20"/>
              </w:rPr>
              <w:t>služeb.</w:t>
            </w:r>
          </w:p>
        </w:tc>
        <w:tc>
          <w:tcPr>
            <w:tcW w:w="1418" w:type="dxa"/>
            <w:hideMark/>
          </w:tcPr>
          <w:p w14:paraId="4F478AA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PS-04</w:t>
            </w:r>
          </w:p>
        </w:tc>
        <w:tc>
          <w:tcPr>
            <w:tcW w:w="769" w:type="dxa"/>
            <w:noWrap/>
            <w:hideMark/>
          </w:tcPr>
          <w:p w14:paraId="069E42D8" w14:textId="37166D9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07711B8" w14:textId="39C2DDE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2EF6AA0" w14:textId="7AEADD6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5DA7176" w14:textId="7A749B9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83FB27B" w14:textId="50068DB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EAEE0C5" w14:textId="5A82F50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5F18F00" w14:textId="3A841D7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F07DDF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25A2EA0" w14:textId="77777777" w:rsidTr="001928D0">
        <w:trPr>
          <w:divId w:val="32197878"/>
          <w:trHeight w:val="54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194D5B9"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6.14</w:t>
            </w:r>
          </w:p>
        </w:tc>
        <w:tc>
          <w:tcPr>
            <w:tcW w:w="1875" w:type="dxa"/>
            <w:hideMark/>
          </w:tcPr>
          <w:p w14:paraId="45D7D22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Ochrana před požárem a kouřem</w:t>
            </w:r>
          </w:p>
        </w:tc>
        <w:tc>
          <w:tcPr>
            <w:tcW w:w="3827" w:type="dxa"/>
            <w:hideMark/>
          </w:tcPr>
          <w:p w14:paraId="03A6FC7E" w14:textId="2CFCB2DF"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zajistí u prostor a budov sloužících k poskytování cloudových služeb před kouřem a ohněm strukturálními, technickými a organizačními opatřeními, které splňují bezpečnostní požadavky dle </w:t>
            </w:r>
            <w:r w:rsidRPr="002939D6">
              <w:rPr>
                <w:rFonts w:ascii="Calibri" w:hAnsi="Calibri" w:cs="Calibri"/>
                <w:color w:val="FF0000"/>
                <w:sz w:val="20"/>
                <w:szCs w:val="20"/>
              </w:rPr>
              <w:t>ID 6.1</w:t>
            </w:r>
            <w:r w:rsidRPr="002939D6">
              <w:rPr>
                <w:rFonts w:ascii="Calibri" w:hAnsi="Calibri" w:cs="Calibri"/>
                <w:color w:val="000000"/>
                <w:sz w:val="20"/>
                <w:szCs w:val="20"/>
              </w:rPr>
              <w:t xml:space="preserve"> a zahrnují například následující aspekty:</w:t>
            </w:r>
            <w:r w:rsidRPr="002939D6">
              <w:rPr>
                <w:rFonts w:ascii="Calibri" w:hAnsi="Calibri" w:cs="Calibri"/>
                <w:color w:val="000000"/>
                <w:sz w:val="20"/>
                <w:szCs w:val="20"/>
              </w:rPr>
              <w:br/>
              <w:t>a) Strukturální opatření:</w:t>
            </w:r>
            <w:r w:rsidRPr="002939D6">
              <w:rPr>
                <w:rFonts w:ascii="Calibri" w:hAnsi="Calibri" w:cs="Calibri"/>
                <w:color w:val="000000"/>
                <w:sz w:val="20"/>
                <w:szCs w:val="20"/>
              </w:rPr>
              <w:br/>
              <w:t>- zřízení požárních sekcí s odolností proti požárům alespoň 90 minut ve všech strukturálních částech.</w:t>
            </w:r>
            <w:r w:rsidRPr="002939D6">
              <w:rPr>
                <w:rFonts w:ascii="Calibri" w:hAnsi="Calibri" w:cs="Calibri"/>
                <w:color w:val="000000"/>
                <w:sz w:val="20"/>
                <w:szCs w:val="20"/>
              </w:rPr>
              <w:br/>
              <w:t>b) Technická opatření:</w:t>
            </w:r>
            <w:r w:rsidRPr="002939D6">
              <w:rPr>
                <w:rFonts w:ascii="Calibri" w:hAnsi="Calibri" w:cs="Calibri"/>
                <w:color w:val="000000"/>
                <w:sz w:val="20"/>
                <w:szCs w:val="20"/>
              </w:rPr>
              <w:br/>
              <w:t xml:space="preserve">- Systém včasného hlášení požárů s funkcí automatické vypnutí </w:t>
            </w:r>
            <w:r w:rsidR="006A5046" w:rsidRPr="002939D6">
              <w:rPr>
                <w:rFonts w:ascii="Calibri" w:hAnsi="Calibri" w:cs="Calibri"/>
                <w:color w:val="000000"/>
                <w:sz w:val="20"/>
                <w:szCs w:val="20"/>
              </w:rPr>
              <w:t>elektrického</w:t>
            </w:r>
            <w:r w:rsidRPr="002939D6">
              <w:rPr>
                <w:rFonts w:ascii="Calibri" w:hAnsi="Calibri" w:cs="Calibri"/>
                <w:color w:val="000000"/>
                <w:sz w:val="20"/>
                <w:szCs w:val="20"/>
              </w:rPr>
              <w:t xml:space="preserve"> proudu; monitorované oblasti jsou dostatečně rozdělené tak, aby se proporčně vyvážilo bránění šíření požáru a současně zůstala zachována dostupnost poskytovaných cloudových služeb.</w:t>
            </w:r>
            <w:r w:rsidRPr="002939D6">
              <w:rPr>
                <w:rFonts w:ascii="Calibri" w:hAnsi="Calibri" w:cs="Calibri"/>
                <w:color w:val="000000"/>
                <w:sz w:val="20"/>
                <w:szCs w:val="20"/>
              </w:rPr>
              <w:br/>
              <w:t>- Automatický hasící systém, případně systém pro omezení přísunu kyslíku.</w:t>
            </w:r>
            <w:r w:rsidRPr="002939D6">
              <w:rPr>
                <w:rFonts w:ascii="Calibri" w:hAnsi="Calibri" w:cs="Calibri"/>
                <w:color w:val="000000"/>
                <w:sz w:val="20"/>
                <w:szCs w:val="20"/>
              </w:rPr>
              <w:br/>
              <w:t>- Požární alarm s napojením na místní hasičské stanici.</w:t>
            </w:r>
            <w:r w:rsidRPr="002939D6">
              <w:rPr>
                <w:rFonts w:ascii="Calibri" w:hAnsi="Calibri" w:cs="Calibri"/>
                <w:color w:val="000000"/>
                <w:sz w:val="20"/>
                <w:szCs w:val="20"/>
              </w:rPr>
              <w:br/>
              <w:t>c) Organizační opatření:</w:t>
            </w:r>
            <w:r w:rsidRPr="002939D6">
              <w:rPr>
                <w:rFonts w:ascii="Calibri" w:hAnsi="Calibri" w:cs="Calibri"/>
                <w:color w:val="000000"/>
                <w:sz w:val="20"/>
                <w:szCs w:val="20"/>
              </w:rPr>
              <w:br/>
              <w:t>- Pravidelné inspekce zkoumající soulad skutečného stavu s požadavky na požární bezpečnost.</w:t>
            </w:r>
            <w:r w:rsidRPr="002939D6">
              <w:rPr>
                <w:rFonts w:ascii="Calibri" w:hAnsi="Calibri" w:cs="Calibri"/>
                <w:color w:val="000000"/>
                <w:sz w:val="20"/>
                <w:szCs w:val="20"/>
              </w:rPr>
              <w:br/>
              <w:t>- Pravidelná požární cvičení.</w:t>
            </w:r>
          </w:p>
        </w:tc>
        <w:tc>
          <w:tcPr>
            <w:tcW w:w="1418" w:type="dxa"/>
            <w:hideMark/>
          </w:tcPr>
          <w:p w14:paraId="38311B2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PS-05</w:t>
            </w:r>
          </w:p>
        </w:tc>
        <w:tc>
          <w:tcPr>
            <w:tcW w:w="769" w:type="dxa"/>
            <w:noWrap/>
            <w:hideMark/>
          </w:tcPr>
          <w:p w14:paraId="4EEC9066" w14:textId="14CAEC8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646C66FA" w14:textId="2741816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DB7816D" w14:textId="19D50A7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3ED0F0E" w14:textId="2980048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86791D5" w14:textId="5CF95CC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8527B0F" w14:textId="67F83ED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F47D0C1" w14:textId="48933D0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12061F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7ECF4C5"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8BB5BF6"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6.15</w:t>
            </w:r>
          </w:p>
        </w:tc>
        <w:tc>
          <w:tcPr>
            <w:tcW w:w="1875" w:type="dxa"/>
            <w:hideMark/>
          </w:tcPr>
          <w:p w14:paraId="36C3A9C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0B5641F2" w14:textId="7566E628"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Všechna kritéria z </w:t>
            </w:r>
            <w:r w:rsidRPr="002939D6">
              <w:rPr>
                <w:rFonts w:ascii="Calibri" w:hAnsi="Calibri" w:cs="Calibri"/>
                <w:color w:val="FF0000"/>
                <w:sz w:val="20"/>
                <w:szCs w:val="20"/>
              </w:rPr>
              <w:t>ID 6.14</w:t>
            </w:r>
            <w:r w:rsidRPr="002939D6">
              <w:rPr>
                <w:rFonts w:ascii="Calibri" w:hAnsi="Calibri" w:cs="Calibri"/>
                <w:color w:val="000000"/>
                <w:sz w:val="20"/>
                <w:szCs w:val="20"/>
              </w:rPr>
              <w:t xml:space="preserve"> jsou hlídána a monitorována a překročení stanovených limitů je hlášeno expertním pracovníkům materiálního dodavatele.</w:t>
            </w:r>
          </w:p>
        </w:tc>
        <w:tc>
          <w:tcPr>
            <w:tcW w:w="1418" w:type="dxa"/>
            <w:hideMark/>
          </w:tcPr>
          <w:p w14:paraId="072C88E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PS-05 add</w:t>
            </w:r>
          </w:p>
        </w:tc>
        <w:tc>
          <w:tcPr>
            <w:tcW w:w="769" w:type="dxa"/>
            <w:noWrap/>
            <w:hideMark/>
          </w:tcPr>
          <w:p w14:paraId="528DC5C9" w14:textId="3B6A071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23E99A1F" w14:textId="318D83A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53CA5287" w14:textId="311BBFC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3CCF8E3" w14:textId="4BEBC98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974C8E6" w14:textId="1E5928C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04BEE61" w14:textId="48674A4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C04DC61" w14:textId="517AD1C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187204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DF72ED2" w14:textId="77777777" w:rsidTr="001928D0">
        <w:trPr>
          <w:divId w:val="32197878"/>
          <w:trHeight w:val="4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876E1E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6.16</w:t>
            </w:r>
          </w:p>
        </w:tc>
        <w:tc>
          <w:tcPr>
            <w:tcW w:w="1875" w:type="dxa"/>
            <w:hideMark/>
          </w:tcPr>
          <w:p w14:paraId="13C5984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Ochrana před přerušeními dodávek zapříčiněnými výpadky proudu a podobnými riziky</w:t>
            </w:r>
          </w:p>
        </w:tc>
        <w:tc>
          <w:tcPr>
            <w:tcW w:w="3827" w:type="dxa"/>
            <w:hideMark/>
          </w:tcPr>
          <w:p w14:paraId="1E6F1C6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má v souladu s ustanoveními </w:t>
            </w:r>
            <w:r w:rsidRPr="002939D6">
              <w:rPr>
                <w:rFonts w:ascii="Calibri" w:hAnsi="Calibri" w:cs="Calibri"/>
                <w:color w:val="FF0000"/>
                <w:sz w:val="20"/>
                <w:szCs w:val="20"/>
              </w:rPr>
              <w:t>ID 6.1</w:t>
            </w:r>
            <w:r w:rsidRPr="002939D6">
              <w:rPr>
                <w:rFonts w:ascii="Calibri" w:hAnsi="Calibri" w:cs="Calibri"/>
                <w:color w:val="000000"/>
                <w:sz w:val="20"/>
                <w:szCs w:val="20"/>
              </w:rPr>
              <w:t xml:space="preserve"> zdokumentované prostředky sloužící k tomu, aby bylo zabráněno selhání technických dodávek pro prostory a budovy sloužící k poskytování cloudových služeb minimálně v těchto oblastech:</w:t>
            </w:r>
            <w:r w:rsidRPr="002939D6">
              <w:rPr>
                <w:rFonts w:ascii="Calibri" w:hAnsi="Calibri" w:cs="Calibri"/>
                <w:color w:val="000000"/>
                <w:sz w:val="20"/>
                <w:szCs w:val="20"/>
              </w:rPr>
              <w:br/>
              <w:t>a) Provozní redundance zdrojů energií a chlazení</w:t>
            </w:r>
            <w:r w:rsidRPr="002939D6">
              <w:rPr>
                <w:rFonts w:ascii="Calibri" w:hAnsi="Calibri" w:cs="Calibri"/>
                <w:color w:val="000000"/>
                <w:sz w:val="20"/>
                <w:szCs w:val="20"/>
              </w:rPr>
              <w:br/>
              <w:t>b) Používání adekvátně velkých zdrojů nepřerušitelných dodávek energie a nouzových zdrojů energie vybudovaných tak, aby bylo zajištěno, že všechna data zůstanou nepoškozena v případě výpadku proudu. Jejich funkčnost je testována vhodnými způsoby a cvičeními minimálně jednou ročně.</w:t>
            </w:r>
            <w:r w:rsidRPr="002939D6">
              <w:rPr>
                <w:rFonts w:ascii="Calibri" w:hAnsi="Calibri" w:cs="Calibri"/>
                <w:color w:val="000000"/>
                <w:sz w:val="20"/>
                <w:szCs w:val="20"/>
              </w:rPr>
              <w:br/>
              <w:t>c) Údržba (servisní zásahy, inspekce, opravy) je prováděna v souladu s doporučeními výrobce zařízení.</w:t>
            </w:r>
            <w:r w:rsidRPr="002939D6">
              <w:rPr>
                <w:rFonts w:ascii="Calibri" w:hAnsi="Calibri" w:cs="Calibri"/>
                <w:color w:val="000000"/>
                <w:sz w:val="20"/>
                <w:szCs w:val="20"/>
              </w:rPr>
              <w:br/>
              <w:t>d) Ochrana zdrojů energie a telekomunikačních zdrojů proti přerušení, rušení, poškození a odposlouchávání. Ochrana je pravidelně kontrolována, minimálně jednou za dva roky a pokaždé, když má kvalifikovaný personál podezření na neautorizovanou manipulaci</w:t>
            </w:r>
            <w:r w:rsidRPr="002939D6">
              <w:rPr>
                <w:rFonts w:ascii="Calibri" w:hAnsi="Calibri" w:cs="Calibri"/>
                <w:strike/>
                <w:sz w:val="20"/>
                <w:szCs w:val="20"/>
              </w:rPr>
              <w:t>.</w:t>
            </w:r>
          </w:p>
        </w:tc>
        <w:tc>
          <w:tcPr>
            <w:tcW w:w="1418" w:type="dxa"/>
            <w:hideMark/>
          </w:tcPr>
          <w:p w14:paraId="27A181FF"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PS-06</w:t>
            </w:r>
          </w:p>
        </w:tc>
        <w:tc>
          <w:tcPr>
            <w:tcW w:w="769" w:type="dxa"/>
            <w:noWrap/>
            <w:hideMark/>
          </w:tcPr>
          <w:p w14:paraId="7A04E0A9" w14:textId="6071661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282BA91C" w14:textId="57D82C0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2E035870" w14:textId="6693837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1647C2E" w14:textId="443EDCD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6FCD318" w14:textId="3462988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C3B0626" w14:textId="2284474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F67D61D" w14:textId="45D1060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D8E0F8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46B5B1B"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ECC1AA2"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6.17</w:t>
            </w:r>
          </w:p>
        </w:tc>
        <w:tc>
          <w:tcPr>
            <w:tcW w:w="1875" w:type="dxa"/>
            <w:hideMark/>
          </w:tcPr>
          <w:p w14:paraId="2726ABB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119676D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Zdroje nepřerušitelných dodávek energie a nouzové zdroje energie jsou nastaveny tak, aby vyhovovaly požadavkům stanoveným v SLA.</w:t>
            </w:r>
            <w:r w:rsidRPr="002939D6">
              <w:rPr>
                <w:rFonts w:ascii="Calibri" w:hAnsi="Calibri" w:cs="Calibri"/>
                <w:color w:val="000000"/>
                <w:sz w:val="20"/>
                <w:szCs w:val="20"/>
              </w:rPr>
              <w:br/>
            </w:r>
            <w:r w:rsidRPr="002939D6">
              <w:rPr>
                <w:rFonts w:ascii="Calibri" w:hAnsi="Calibri" w:cs="Calibri"/>
                <w:color w:val="000000"/>
                <w:sz w:val="20"/>
                <w:szCs w:val="20"/>
              </w:rPr>
              <w:br/>
              <w:t>Připojení k telekomunikační síti je nastaveno s dostatečnou redundancí tak, aby její selhání nemělo dopad na poskytování služeb materiálním dodavatelem.</w:t>
            </w:r>
          </w:p>
        </w:tc>
        <w:tc>
          <w:tcPr>
            <w:tcW w:w="1418" w:type="dxa"/>
            <w:hideMark/>
          </w:tcPr>
          <w:p w14:paraId="545A6E3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PS-06 add</w:t>
            </w:r>
          </w:p>
        </w:tc>
        <w:tc>
          <w:tcPr>
            <w:tcW w:w="769" w:type="dxa"/>
            <w:noWrap/>
            <w:hideMark/>
          </w:tcPr>
          <w:p w14:paraId="2C426EAC" w14:textId="77D823E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B9C95A7" w14:textId="3F90C78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1125E0FE" w14:textId="18EC4F9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5352206" w14:textId="1B02575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2673166" w14:textId="2A477C8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BDEDB37" w14:textId="4AF6F22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F8C998E" w14:textId="6E9E8F4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FEBCED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8833285"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59319D0"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6.18</w:t>
            </w:r>
          </w:p>
        </w:tc>
        <w:tc>
          <w:tcPr>
            <w:tcW w:w="1875" w:type="dxa"/>
            <w:hideMark/>
          </w:tcPr>
          <w:p w14:paraId="075215E9" w14:textId="079881DF"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Dohled nad provozními a </w:t>
            </w:r>
            <w:r w:rsidR="0016108E" w:rsidRPr="002939D6">
              <w:rPr>
                <w:rFonts w:ascii="Calibri" w:hAnsi="Calibri" w:cs="Calibri"/>
                <w:color w:val="000000"/>
                <w:sz w:val="20"/>
                <w:szCs w:val="20"/>
              </w:rPr>
              <w:t>environmentálními</w:t>
            </w:r>
            <w:r w:rsidRPr="002939D6">
              <w:rPr>
                <w:rFonts w:ascii="Calibri" w:hAnsi="Calibri" w:cs="Calibri"/>
                <w:color w:val="000000"/>
                <w:sz w:val="20"/>
                <w:szCs w:val="20"/>
              </w:rPr>
              <w:t xml:space="preserve"> parametry</w:t>
            </w:r>
          </w:p>
        </w:tc>
        <w:tc>
          <w:tcPr>
            <w:tcW w:w="3827" w:type="dxa"/>
            <w:hideMark/>
          </w:tcPr>
          <w:p w14:paraId="731F3AD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monitoruje a kontroluje operační parametry technických prostředků a sledované parametry prostor a budov spojených s poskytováním cloudových služeb s ohledem na bezpečnostní požadavky dle </w:t>
            </w:r>
            <w:r w:rsidRPr="002939D6">
              <w:rPr>
                <w:rFonts w:ascii="Calibri" w:hAnsi="Calibri" w:cs="Calibri"/>
                <w:color w:val="FF0000"/>
                <w:sz w:val="20"/>
                <w:szCs w:val="20"/>
              </w:rPr>
              <w:t>ID 6.1</w:t>
            </w:r>
            <w:r w:rsidRPr="002939D6">
              <w:rPr>
                <w:rFonts w:ascii="Calibri" w:hAnsi="Calibri" w:cs="Calibri"/>
                <w:color w:val="000000"/>
                <w:sz w:val="20"/>
                <w:szCs w:val="20"/>
              </w:rPr>
              <w:t>. V případě, že je překročen rozsah sledovaných hodnot, příslušné oddělení je automaticky informováno, aby mohlo bez prodlení zahájit nezbytné kroky k návratu hodnot do přípustného rozsahu.</w:t>
            </w:r>
          </w:p>
        </w:tc>
        <w:tc>
          <w:tcPr>
            <w:tcW w:w="1418" w:type="dxa"/>
            <w:hideMark/>
          </w:tcPr>
          <w:p w14:paraId="1021814F"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PS-07</w:t>
            </w:r>
          </w:p>
        </w:tc>
        <w:tc>
          <w:tcPr>
            <w:tcW w:w="769" w:type="dxa"/>
            <w:noWrap/>
            <w:hideMark/>
          </w:tcPr>
          <w:p w14:paraId="706A6B85" w14:textId="6B496DC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DABB385" w14:textId="3038189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7F12C5DC" w14:textId="0C7C0EA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E3D933E" w14:textId="4E498B2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B4670FC" w14:textId="5B5A33C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8696DFC" w14:textId="5405B63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FAD0887" w14:textId="085C818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C2D14C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0B0BA4" w:rsidRPr="002939D6" w14:paraId="60A2C100"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4C35E771" w14:textId="77777777" w:rsidR="002939D6" w:rsidRPr="002939D6" w:rsidRDefault="002939D6" w:rsidP="002939D6">
            <w:pPr>
              <w:keepNext/>
              <w:spacing w:after="0" w:line="240" w:lineRule="auto"/>
              <w:jc w:val="center"/>
              <w:rPr>
                <w:rFonts w:ascii="Calibri" w:hAnsi="Calibri" w:cs="Calibri"/>
                <w:b/>
                <w:bCs/>
                <w:sz w:val="20"/>
                <w:szCs w:val="20"/>
              </w:rPr>
            </w:pPr>
            <w:r w:rsidRPr="002939D6">
              <w:rPr>
                <w:rFonts w:ascii="Calibri" w:hAnsi="Calibri" w:cs="Calibri"/>
                <w:b/>
                <w:bCs/>
                <w:sz w:val="20"/>
                <w:szCs w:val="20"/>
              </w:rPr>
              <w:t>7</w:t>
            </w:r>
          </w:p>
        </w:tc>
        <w:tc>
          <w:tcPr>
            <w:tcW w:w="1875" w:type="dxa"/>
            <w:shd w:val="clear" w:color="auto" w:fill="DAEEF3" w:themeFill="accent5" w:themeFillTint="33"/>
            <w:hideMark/>
          </w:tcPr>
          <w:p w14:paraId="4AFCACB2"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3827" w:type="dxa"/>
            <w:shd w:val="clear" w:color="auto" w:fill="DAEEF3" w:themeFill="accent5" w:themeFillTint="33"/>
            <w:hideMark/>
          </w:tcPr>
          <w:p w14:paraId="5A7A0FEA"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Provoz (OPS)</w:t>
            </w:r>
          </w:p>
        </w:tc>
        <w:tc>
          <w:tcPr>
            <w:tcW w:w="1418" w:type="dxa"/>
            <w:shd w:val="clear" w:color="auto" w:fill="DAEEF3" w:themeFill="accent5" w:themeFillTint="33"/>
            <w:hideMark/>
          </w:tcPr>
          <w:p w14:paraId="17C16963" w14:textId="77777777" w:rsidR="002939D6" w:rsidRPr="002939D6" w:rsidRDefault="002939D6"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71F4CB96" w14:textId="07602323"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5733246A" w14:textId="7DF9B5E6"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6008D823" w14:textId="53555828"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4E58AA8E" w14:textId="5725855A"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3A93DC62" w14:textId="3933AC63"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557A6A6D" w14:textId="73CDCEFD"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5451B4BC" w14:textId="186F4783"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noWrap/>
            <w:hideMark/>
          </w:tcPr>
          <w:p w14:paraId="5D8F61AB"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r>
      <w:tr w:rsidR="002939D6" w:rsidRPr="002939D6" w14:paraId="7AF7C982"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ED2FBB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7.1</w:t>
            </w:r>
          </w:p>
        </w:tc>
        <w:tc>
          <w:tcPr>
            <w:tcW w:w="1875" w:type="dxa"/>
            <w:hideMark/>
          </w:tcPr>
          <w:p w14:paraId="5F0F3F5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Plánování kapacit</w:t>
            </w:r>
          </w:p>
        </w:tc>
        <w:tc>
          <w:tcPr>
            <w:tcW w:w="3827" w:type="dxa"/>
            <w:hideMark/>
          </w:tcPr>
          <w:p w14:paraId="66FEF99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plánování kapacit a zdrojů (personální a IT zdroje), se řídí zavedeným postupem, aby se zamezilo možným omezením poskytovaných služeb. Postupy zahrnují předpovídání budoucích požadavků na kapacitu za účelem identifikace trendů využití zdrojů a správy vytížení systému.</w:t>
            </w:r>
          </w:p>
        </w:tc>
        <w:tc>
          <w:tcPr>
            <w:tcW w:w="1418" w:type="dxa"/>
            <w:hideMark/>
          </w:tcPr>
          <w:p w14:paraId="5EB962FA"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OPS-01</w:t>
            </w:r>
          </w:p>
        </w:tc>
        <w:tc>
          <w:tcPr>
            <w:tcW w:w="769" w:type="dxa"/>
            <w:noWrap/>
            <w:hideMark/>
          </w:tcPr>
          <w:p w14:paraId="09170437" w14:textId="14C8403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53095AF7" w14:textId="14F4F00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8F39D48" w14:textId="4FF924E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4E5AE0C" w14:textId="3C6EFC2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A52C280" w14:textId="0BF8394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3FC6E8E" w14:textId="119653E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62A376C" w14:textId="25D4A4D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C9CEB3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8775DAA"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EFA7318"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7.2</w:t>
            </w:r>
          </w:p>
        </w:tc>
        <w:tc>
          <w:tcPr>
            <w:tcW w:w="1875" w:type="dxa"/>
            <w:hideMark/>
          </w:tcPr>
          <w:p w14:paraId="391E24B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5473D89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dodavatelé přijmou vhodná opatření, aby zajistili, že budou nadále plnit požadavky dohodnuté se zákazníky cloudu na poskytování cloudových služeb v případě kapacitních překážek nebo výpadků týkajících se personálních a IT zdrojů, zejména těch, které se týkají vyhrazeného využití systémových komponent v souladu s příslušnými dohodami.</w:t>
            </w:r>
          </w:p>
        </w:tc>
        <w:tc>
          <w:tcPr>
            <w:tcW w:w="1418" w:type="dxa"/>
            <w:hideMark/>
          </w:tcPr>
          <w:p w14:paraId="7B48538B"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OPS-01</w:t>
            </w:r>
          </w:p>
        </w:tc>
        <w:tc>
          <w:tcPr>
            <w:tcW w:w="769" w:type="dxa"/>
            <w:noWrap/>
            <w:hideMark/>
          </w:tcPr>
          <w:p w14:paraId="20B9FB07" w14:textId="4E0A0A2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19DFF504" w14:textId="4D03152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FC75A24" w14:textId="7A81776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DDA000D" w14:textId="48CE023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F40DEEC" w14:textId="68CE95B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6B4C24D" w14:textId="0531880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F8ED127" w14:textId="7A61415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4FA7C1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1FAD6CC"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6511E64"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7.3</w:t>
            </w:r>
          </w:p>
        </w:tc>
        <w:tc>
          <w:tcPr>
            <w:tcW w:w="1875" w:type="dxa"/>
            <w:hideMark/>
          </w:tcPr>
          <w:p w14:paraId="2107E82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Monitorování kapacit</w:t>
            </w:r>
          </w:p>
        </w:tc>
        <w:tc>
          <w:tcPr>
            <w:tcW w:w="3827" w:type="dxa"/>
            <w:hideMark/>
          </w:tcPr>
          <w:p w14:paraId="4761E38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jsou definovány technické a organizační procesy pro monitorování a poskytování cloudových služeb. Materiální dodavatel tak zajišťuje, že zdroje a služby jsou poskytovány v souladu se smluvními dohodami a že je zajištěno </w:t>
            </w:r>
            <w:r w:rsidRPr="002939D6">
              <w:rPr>
                <w:rFonts w:ascii="Calibri" w:hAnsi="Calibri" w:cs="Calibri"/>
                <w:color w:val="000000"/>
                <w:sz w:val="20"/>
                <w:szCs w:val="20"/>
              </w:rPr>
              <w:lastRenderedPageBreak/>
              <w:t>dodržování dohod o úrovni služeb (monitoring a evaluace SLA).</w:t>
            </w:r>
          </w:p>
        </w:tc>
        <w:tc>
          <w:tcPr>
            <w:tcW w:w="1418" w:type="dxa"/>
            <w:hideMark/>
          </w:tcPr>
          <w:p w14:paraId="1162973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lastRenderedPageBreak/>
              <w:t>C5 OPS-02</w:t>
            </w:r>
          </w:p>
        </w:tc>
        <w:tc>
          <w:tcPr>
            <w:tcW w:w="769" w:type="dxa"/>
            <w:noWrap/>
            <w:hideMark/>
          </w:tcPr>
          <w:p w14:paraId="0E4F3B40" w14:textId="1E0EB9D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10A0B0D0" w14:textId="22C3073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FABD5A1" w14:textId="21D09F9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E2F78EC" w14:textId="6B34AB6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E3EE440" w14:textId="618F17A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DC76874" w14:textId="00F4B3A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5FF180F" w14:textId="323E643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64AE33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D5773D1"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F0F1D9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7.4</w:t>
            </w:r>
          </w:p>
        </w:tc>
        <w:tc>
          <w:tcPr>
            <w:tcW w:w="1875" w:type="dxa"/>
            <w:hideMark/>
          </w:tcPr>
          <w:p w14:paraId="61EED64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Řízení systémových zdrojů</w:t>
            </w:r>
          </w:p>
        </w:tc>
        <w:tc>
          <w:tcPr>
            <w:tcW w:w="3827" w:type="dxa"/>
            <w:hideMark/>
          </w:tcPr>
          <w:p w14:paraId="229FA3B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v závislosti na schopnostech příslušného modelu služby mu materiální dodavatel poskytne nástroje pro řízení a monitorování systémových kapacit a bezpečnostních událostí. Zákazník jejich využití zahrne do bezpečnostní politiky a bude tyto nástroje využívat pro sběr a nepřetržité vyhodnocování provozních a bezpečnostních událostí. </w:t>
            </w:r>
          </w:p>
        </w:tc>
        <w:tc>
          <w:tcPr>
            <w:tcW w:w="1418" w:type="dxa"/>
            <w:hideMark/>
          </w:tcPr>
          <w:p w14:paraId="615833E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OPS-03, ISO17 CLD.12.4.5</w:t>
            </w:r>
          </w:p>
        </w:tc>
        <w:tc>
          <w:tcPr>
            <w:tcW w:w="769" w:type="dxa"/>
            <w:noWrap/>
            <w:hideMark/>
          </w:tcPr>
          <w:p w14:paraId="0FCB8334" w14:textId="1D44987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D751F69" w14:textId="15602F2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6142B77D" w14:textId="39A8F7B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7862707" w14:textId="1C3AD60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094119B" w14:textId="5D7D69C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B744DE2" w14:textId="02BD972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7DCCA7E" w14:textId="51CA670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C51132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3513373" w14:textId="77777777" w:rsidTr="001928D0">
        <w:trPr>
          <w:divId w:val="32197878"/>
          <w:trHeight w:val="24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F02CD73"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7.5</w:t>
            </w:r>
          </w:p>
        </w:tc>
        <w:tc>
          <w:tcPr>
            <w:tcW w:w="1875" w:type="dxa"/>
            <w:hideMark/>
          </w:tcPr>
          <w:p w14:paraId="69909B4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Koncept malware ochrany</w:t>
            </w:r>
          </w:p>
        </w:tc>
        <w:tc>
          <w:tcPr>
            <w:tcW w:w="3827" w:type="dxa"/>
            <w:hideMark/>
          </w:tcPr>
          <w:p w14:paraId="6BA1DF3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politiky a pokyny, kterými materiální dodavatel řídí ochranu před malwarem jsou dokumentovány, sdělovány a poskytovány s ohledem na následující aspekty:</w:t>
            </w:r>
            <w:r w:rsidRPr="002939D6">
              <w:rPr>
                <w:rFonts w:ascii="Calibri" w:hAnsi="Calibri" w:cs="Calibri"/>
                <w:color w:val="000000"/>
                <w:sz w:val="20"/>
                <w:szCs w:val="20"/>
              </w:rPr>
              <w:br/>
              <w:t>a) použití ochranných mechanismů specifických pro používaný systém;</w:t>
            </w:r>
            <w:r w:rsidRPr="002939D6">
              <w:rPr>
                <w:rFonts w:ascii="Calibri" w:hAnsi="Calibri" w:cs="Calibri"/>
                <w:color w:val="000000"/>
                <w:sz w:val="20"/>
                <w:szCs w:val="20"/>
              </w:rPr>
              <w:br/>
              <w:t>b) provozování ochranných programů na systémových součástech, za které odpovídá materiální dodavatel a které se používají k poskytování cloudových služeb v produkčním prostředí;</w:t>
            </w:r>
            <w:r w:rsidRPr="002939D6">
              <w:rPr>
                <w:rFonts w:ascii="Calibri" w:hAnsi="Calibri" w:cs="Calibri"/>
                <w:color w:val="000000"/>
                <w:sz w:val="20"/>
                <w:szCs w:val="20"/>
              </w:rPr>
              <w:br/>
              <w:t>c) provoz programů ochrany na koncových zařízeních zaměstnanců.</w:t>
            </w:r>
          </w:p>
        </w:tc>
        <w:tc>
          <w:tcPr>
            <w:tcW w:w="1418" w:type="dxa"/>
            <w:hideMark/>
          </w:tcPr>
          <w:p w14:paraId="3BFD1474"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OPS-04</w:t>
            </w:r>
          </w:p>
        </w:tc>
        <w:tc>
          <w:tcPr>
            <w:tcW w:w="769" w:type="dxa"/>
            <w:noWrap/>
            <w:hideMark/>
          </w:tcPr>
          <w:p w14:paraId="7706671A" w14:textId="1FFFC9A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BAE3CCB" w14:textId="00ADD3D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65F0465" w14:textId="62D9A29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6388FED" w14:textId="5E19267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2F64D0B" w14:textId="685F545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DF65F96" w14:textId="26AD355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FBDC6FF" w14:textId="32859F7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E8805B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278D54E"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D2F8C0F"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7.6</w:t>
            </w:r>
          </w:p>
        </w:tc>
        <w:tc>
          <w:tcPr>
            <w:tcW w:w="1875" w:type="dxa"/>
            <w:hideMark/>
          </w:tcPr>
          <w:p w14:paraId="141CE7A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Podpora</w:t>
            </w:r>
          </w:p>
        </w:tc>
        <w:tc>
          <w:tcPr>
            <w:tcW w:w="3827" w:type="dxa"/>
            <w:hideMark/>
          </w:tcPr>
          <w:p w14:paraId="33EFC11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si dohodne, termíny a časy fungování systémů a podpory.</w:t>
            </w:r>
          </w:p>
        </w:tc>
        <w:tc>
          <w:tcPr>
            <w:tcW w:w="1418" w:type="dxa"/>
            <w:hideMark/>
          </w:tcPr>
          <w:p w14:paraId="0FCF7DE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261CD125" w14:textId="6B5B22D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A9038F5" w14:textId="3D8FEF2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9E5D18A" w14:textId="02C473F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0A4805D" w14:textId="4F11A59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1DD3279" w14:textId="16227B1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DE618C2" w14:textId="7F4795D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F50AB49" w14:textId="05ED984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4C7DD1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6212864"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09BDC0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7.7</w:t>
            </w:r>
          </w:p>
        </w:tc>
        <w:tc>
          <w:tcPr>
            <w:tcW w:w="1875" w:type="dxa"/>
            <w:hideMark/>
          </w:tcPr>
          <w:p w14:paraId="6655492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Monitoring kvality</w:t>
            </w:r>
          </w:p>
        </w:tc>
        <w:tc>
          <w:tcPr>
            <w:tcW w:w="3827" w:type="dxa"/>
            <w:hideMark/>
          </w:tcPr>
          <w:p w14:paraId="70E3DE4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si dohodne, ustanovení o monitoringu kvality služby.</w:t>
            </w:r>
          </w:p>
        </w:tc>
        <w:tc>
          <w:tcPr>
            <w:tcW w:w="1418" w:type="dxa"/>
            <w:hideMark/>
          </w:tcPr>
          <w:p w14:paraId="70D3B285"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474790E" w14:textId="0656BC1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354AE62" w14:textId="1AE6DBA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2B2A417" w14:textId="7784412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A4DF2ED" w14:textId="5FC237F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B6D6683" w14:textId="2A8ECB3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F025F2B" w14:textId="7041986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909DB93" w14:textId="11FC534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A395FE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2D737EB" w14:textId="77777777" w:rsidTr="001928D0">
        <w:trPr>
          <w:divId w:val="32197878"/>
          <w:trHeight w:val="24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1174764"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7.8</w:t>
            </w:r>
          </w:p>
        </w:tc>
        <w:tc>
          <w:tcPr>
            <w:tcW w:w="1875" w:type="dxa"/>
            <w:hideMark/>
          </w:tcPr>
          <w:p w14:paraId="351A909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Implementace malware ochrany</w:t>
            </w:r>
          </w:p>
        </w:tc>
        <w:tc>
          <w:tcPr>
            <w:tcW w:w="3827" w:type="dxa"/>
            <w:hideMark/>
          </w:tcPr>
          <w:p w14:paraId="572A7CD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systémové komponenty spadající do odpovědnosti materiálního dodavatele cloudových služeb, které se používají k nasazení cloudové služby v produkčním prostředí, jsou nakonfigurovány s ochranou proti malwaru. Pokud to distribuční model neumožňuje nebo nejsou bezpečnostní produkty součástí služby, zajistí si tyto produkty zákazník sám a bude je využívat. Pokud jsou programy ochrany nastaveny na detekci podezřelého chování a odstranění škodlivého softwaru, jsou tyto programy ochrany aktualizovány alespoň denně.</w:t>
            </w:r>
          </w:p>
        </w:tc>
        <w:tc>
          <w:tcPr>
            <w:tcW w:w="1418" w:type="dxa"/>
            <w:hideMark/>
          </w:tcPr>
          <w:p w14:paraId="14056CC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OPS-05 + add</w:t>
            </w:r>
          </w:p>
        </w:tc>
        <w:tc>
          <w:tcPr>
            <w:tcW w:w="769" w:type="dxa"/>
            <w:noWrap/>
            <w:hideMark/>
          </w:tcPr>
          <w:p w14:paraId="2F2BBCA1" w14:textId="59AD5A0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BF04341" w14:textId="18A36EF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0B50FB7E" w14:textId="618A608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CCCD34F" w14:textId="6A2A338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8D362EE" w14:textId="5AC6872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0870727" w14:textId="64B5BA8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72A099B" w14:textId="4DF5E68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2BF601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785B10F" w14:textId="77777777" w:rsidTr="001928D0">
        <w:trPr>
          <w:divId w:val="32197878"/>
          <w:trHeight w:val="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588DDC3"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7.9</w:t>
            </w:r>
          </w:p>
        </w:tc>
        <w:tc>
          <w:tcPr>
            <w:tcW w:w="1875" w:type="dxa"/>
            <w:hideMark/>
          </w:tcPr>
          <w:p w14:paraId="3EB02C7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Zaznamenání logů</w:t>
            </w:r>
          </w:p>
        </w:tc>
        <w:tc>
          <w:tcPr>
            <w:tcW w:w="3827" w:type="dxa"/>
            <w:hideMark/>
          </w:tcPr>
          <w:p w14:paraId="07A6D76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definici svých požadavků na zaznamenávání bezpečnostních událostí a zajistí, že materiální dodavatel tyto požadavky splňuje.</w:t>
            </w:r>
          </w:p>
        </w:tc>
        <w:tc>
          <w:tcPr>
            <w:tcW w:w="1418" w:type="dxa"/>
            <w:hideMark/>
          </w:tcPr>
          <w:p w14:paraId="26A12EBB"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ISO17 12.4.1</w:t>
            </w:r>
          </w:p>
        </w:tc>
        <w:tc>
          <w:tcPr>
            <w:tcW w:w="769" w:type="dxa"/>
            <w:noWrap/>
            <w:hideMark/>
          </w:tcPr>
          <w:p w14:paraId="108A7FE6" w14:textId="6A08210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2C59445E" w14:textId="69C6FCA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7A08B42" w14:textId="7B1ABE5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50B5D42" w14:textId="0F83495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005979B" w14:textId="7FF13ED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195B4A0" w14:textId="6280F96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73F5B7C" w14:textId="694C41F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4A560F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AA839DA" w14:textId="77777777" w:rsidTr="001928D0">
        <w:trPr>
          <w:divId w:val="32197878"/>
          <w:trHeight w:val="30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EE6514F"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7.10</w:t>
            </w:r>
          </w:p>
        </w:tc>
        <w:tc>
          <w:tcPr>
            <w:tcW w:w="1875" w:type="dxa"/>
            <w:hideMark/>
          </w:tcPr>
          <w:p w14:paraId="54CA1AC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Koncept ochrany a obnovy dat</w:t>
            </w:r>
          </w:p>
        </w:tc>
        <w:tc>
          <w:tcPr>
            <w:tcW w:w="3827" w:type="dxa"/>
            <w:hideMark/>
          </w:tcPr>
          <w:p w14:paraId="6871AD9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politiky a pokyny pro zálohování a obnovu dat jsou dokumentovány, komunikovány a poskytovány, pokud jde o následující aspekty:</w:t>
            </w:r>
            <w:r w:rsidRPr="002939D6">
              <w:rPr>
                <w:rFonts w:ascii="Calibri" w:hAnsi="Calibri" w:cs="Calibri"/>
                <w:color w:val="000000"/>
                <w:sz w:val="20"/>
                <w:szCs w:val="20"/>
              </w:rPr>
              <w:br/>
              <w:t>a) rozsah a četnost zálohování dat a doba uchovávání dat jsou v souladu se smluvními dohodami se zákazníky cloudu a s požadavky na provozní kontinuitu materiálního dodavatele,</w:t>
            </w:r>
            <w:r w:rsidRPr="002939D6">
              <w:rPr>
                <w:rFonts w:ascii="Calibri" w:hAnsi="Calibri" w:cs="Calibri"/>
                <w:color w:val="000000"/>
                <w:sz w:val="20"/>
                <w:szCs w:val="20"/>
              </w:rPr>
              <w:br/>
              <w:t>b) k šifrování dat jsou použity nejmodernější metody,</w:t>
            </w:r>
            <w:r w:rsidRPr="002939D6">
              <w:rPr>
                <w:rFonts w:ascii="Calibri" w:hAnsi="Calibri" w:cs="Calibri"/>
                <w:color w:val="000000"/>
                <w:sz w:val="20"/>
                <w:szCs w:val="20"/>
              </w:rPr>
              <w:br/>
              <w:t>c) přístup k zálohovaným datům a k provádění obnov mají pouze oprávněné osoby,</w:t>
            </w:r>
            <w:r w:rsidRPr="002939D6">
              <w:rPr>
                <w:rFonts w:ascii="Calibri" w:hAnsi="Calibri" w:cs="Calibri"/>
                <w:color w:val="000000"/>
                <w:sz w:val="20"/>
                <w:szCs w:val="20"/>
              </w:rPr>
              <w:br/>
              <w:t>d) zkoušky procesů obnovy.</w:t>
            </w:r>
          </w:p>
        </w:tc>
        <w:tc>
          <w:tcPr>
            <w:tcW w:w="1418" w:type="dxa"/>
            <w:hideMark/>
          </w:tcPr>
          <w:p w14:paraId="6C1D5245"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OPS-06</w:t>
            </w:r>
          </w:p>
        </w:tc>
        <w:tc>
          <w:tcPr>
            <w:tcW w:w="769" w:type="dxa"/>
            <w:noWrap/>
            <w:hideMark/>
          </w:tcPr>
          <w:p w14:paraId="3BEA07CB" w14:textId="6DEC89C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C39D1C9" w14:textId="5FAD17E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131DA18" w14:textId="7F90F28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088AEE6" w14:textId="40208EE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6AA81DA" w14:textId="0A897F0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64448EF" w14:textId="75E7626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4AED044" w14:textId="1331C17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178999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FF80B7B"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2C0226E"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7.11</w:t>
            </w:r>
          </w:p>
        </w:tc>
        <w:tc>
          <w:tcPr>
            <w:tcW w:w="1875" w:type="dxa"/>
            <w:hideMark/>
          </w:tcPr>
          <w:p w14:paraId="4FF5D12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Monitoring záloh a obnovy dat</w:t>
            </w:r>
          </w:p>
        </w:tc>
        <w:tc>
          <w:tcPr>
            <w:tcW w:w="3827" w:type="dxa"/>
            <w:hideMark/>
          </w:tcPr>
          <w:p w14:paraId="2466B3A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zálohování dat je monitorováno pomocí technických a organizačních opatření. Poruchy jsou vyšetřovány kvalifikovaným personálem a neprodleně odstraňovány, aby bylo zajištěno dodržování smluvních závazků vůči zákazníkům cloudu a materiálnímu dodavateli v ohledech týkajících se četnosti zálohování dat a doby jejich ukládání.</w:t>
            </w:r>
          </w:p>
        </w:tc>
        <w:tc>
          <w:tcPr>
            <w:tcW w:w="1418" w:type="dxa"/>
            <w:hideMark/>
          </w:tcPr>
          <w:p w14:paraId="130683E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OPS-07</w:t>
            </w:r>
          </w:p>
        </w:tc>
        <w:tc>
          <w:tcPr>
            <w:tcW w:w="769" w:type="dxa"/>
            <w:noWrap/>
            <w:hideMark/>
          </w:tcPr>
          <w:p w14:paraId="7C0003C5" w14:textId="670933D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279D9341" w14:textId="06393C9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326F3A9" w14:textId="7B69B8B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85E8C6F" w14:textId="4D125B4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E3E69B3" w14:textId="0AD61EC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B69B6AC" w14:textId="26F9092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1919243" w14:textId="405FCD4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8A513D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0CAD6B5"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9DD53D0"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7.12</w:t>
            </w:r>
          </w:p>
        </w:tc>
        <w:tc>
          <w:tcPr>
            <w:tcW w:w="1875" w:type="dxa"/>
            <w:hideMark/>
          </w:tcPr>
          <w:p w14:paraId="5AE51C3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Pravidelná kontrola procesu obnovy a zálohování</w:t>
            </w:r>
          </w:p>
        </w:tc>
        <w:tc>
          <w:tcPr>
            <w:tcW w:w="3827" w:type="dxa"/>
            <w:hideMark/>
          </w:tcPr>
          <w:p w14:paraId="2278590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procesy obnovy se testují pravidelně, nejméně jednou ročně. Testy umožnují posoudit, zda jsou dodržovány smluvní dohody a specifikace pro maximální přípustné prostoje (RTO) a maximální přípustnou ztrátu dat (RPO). Odchylky od specifikací jsou hlášeny odpovědnému personálu nebo komponentám systému, aby bylo možno je okamžitě vyhodnotit a zahájit nezbytné kroky k nápravě.</w:t>
            </w:r>
          </w:p>
        </w:tc>
        <w:tc>
          <w:tcPr>
            <w:tcW w:w="1418" w:type="dxa"/>
            <w:hideMark/>
          </w:tcPr>
          <w:p w14:paraId="7DFC1C5C"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OPS-08</w:t>
            </w:r>
          </w:p>
        </w:tc>
        <w:tc>
          <w:tcPr>
            <w:tcW w:w="769" w:type="dxa"/>
            <w:noWrap/>
            <w:hideMark/>
          </w:tcPr>
          <w:p w14:paraId="4BD8E5D0" w14:textId="303B356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5AF54815" w14:textId="42DFE50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EDB4092" w14:textId="3D6387B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C48ECF2" w14:textId="5ED6AFF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4B6B376" w14:textId="4D53CAC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00FB4DF" w14:textId="49008BE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59AA449" w14:textId="767FA6B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89D2CC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881AA70"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09BBB7D"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7.13</w:t>
            </w:r>
          </w:p>
        </w:tc>
        <w:tc>
          <w:tcPr>
            <w:tcW w:w="1875" w:type="dxa"/>
            <w:hideMark/>
          </w:tcPr>
          <w:p w14:paraId="51748D2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Přenos a zálohování dat</w:t>
            </w:r>
          </w:p>
        </w:tc>
        <w:tc>
          <w:tcPr>
            <w:tcW w:w="3827" w:type="dxa"/>
            <w:hideMark/>
          </w:tcPr>
          <w:p w14:paraId="7F586D8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na základě hodnocení rizik přenáší data, určená k zálohování, do vzdáleného umístění nebo je přenáší na záložní médium. Pokud jsou data přenášena prostřednictvím sítě, probíhá záloha dat nebo přenos v zašifrované formě, který odpovídá doporučením NÚKIB v oblasti kryptografických prostředků.</w:t>
            </w:r>
          </w:p>
        </w:tc>
        <w:tc>
          <w:tcPr>
            <w:tcW w:w="1418" w:type="dxa"/>
            <w:hideMark/>
          </w:tcPr>
          <w:p w14:paraId="7E6EDC1C"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OPS-09</w:t>
            </w:r>
          </w:p>
        </w:tc>
        <w:tc>
          <w:tcPr>
            <w:tcW w:w="769" w:type="dxa"/>
            <w:noWrap/>
            <w:hideMark/>
          </w:tcPr>
          <w:p w14:paraId="7DFF18FA" w14:textId="2D21087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E6E23EF" w14:textId="380FB0A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22655E12" w14:textId="0F05546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5D68EA4" w14:textId="7681165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32AE29A" w14:textId="13AF009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F43EA31" w14:textId="6F0760A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B7C0EC7" w14:textId="597EC25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14FABE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05D097F" w14:textId="77777777" w:rsidTr="001928D0">
        <w:trPr>
          <w:divId w:val="32197878"/>
          <w:trHeight w:val="33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1743A0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7.14</w:t>
            </w:r>
          </w:p>
        </w:tc>
        <w:tc>
          <w:tcPr>
            <w:tcW w:w="1875" w:type="dxa"/>
            <w:hideMark/>
          </w:tcPr>
          <w:p w14:paraId="12E38A0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Koncept sběr a monitoringu provozních údajů</w:t>
            </w:r>
          </w:p>
        </w:tc>
        <w:tc>
          <w:tcPr>
            <w:tcW w:w="3827" w:type="dxa"/>
            <w:hideMark/>
          </w:tcPr>
          <w:p w14:paraId="3E339DF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zavedl politiky a pokyny, kterými se řídí sběr a monitoring provozních údajů a na systémových komponentech v oblasti jeho odpovědnosti. Tyto zásady a pokyny jsou dokumentovány, sdělovány a poskytovány s ohledem na následující aspekty:</w:t>
            </w:r>
            <w:r w:rsidRPr="002939D6">
              <w:rPr>
                <w:rFonts w:ascii="Calibri" w:hAnsi="Calibri" w:cs="Calibri"/>
                <w:color w:val="000000"/>
                <w:sz w:val="20"/>
                <w:szCs w:val="20"/>
              </w:rPr>
              <w:br/>
              <w:t>a) definice bezpečnostních událostí, které by mohly vést k narušení pravidel pro ochranu,</w:t>
            </w:r>
            <w:r w:rsidRPr="002939D6">
              <w:rPr>
                <w:rFonts w:ascii="Calibri" w:hAnsi="Calibri" w:cs="Calibri"/>
                <w:color w:val="000000"/>
                <w:sz w:val="20"/>
                <w:szCs w:val="20"/>
              </w:rPr>
              <w:br/>
              <w:t>b) specifikace pro aktivaci, zastavení a pozastavení sběru provozních údajů,</w:t>
            </w:r>
            <w:r w:rsidRPr="002939D6">
              <w:rPr>
                <w:rFonts w:ascii="Calibri" w:hAnsi="Calibri" w:cs="Calibri"/>
                <w:color w:val="000000"/>
                <w:sz w:val="20"/>
                <w:szCs w:val="20"/>
              </w:rPr>
              <w:br/>
              <w:t>c) informace týkající se účelu a doby uchovávání provozních údajů,</w:t>
            </w:r>
            <w:r w:rsidRPr="002939D6">
              <w:rPr>
                <w:rFonts w:ascii="Calibri" w:hAnsi="Calibri" w:cs="Calibri"/>
                <w:color w:val="000000"/>
                <w:sz w:val="20"/>
                <w:szCs w:val="20"/>
              </w:rPr>
              <w:br/>
              <w:t>d) definice rolí a odpovědnosti za nastavení a monitorování provozních údajů,</w:t>
            </w:r>
            <w:r w:rsidRPr="002939D6">
              <w:rPr>
                <w:rFonts w:ascii="Calibri" w:hAnsi="Calibri" w:cs="Calibri"/>
                <w:color w:val="000000"/>
                <w:sz w:val="20"/>
                <w:szCs w:val="20"/>
              </w:rPr>
              <w:br/>
              <w:t>e) synchronizace času systémových komponent,</w:t>
            </w:r>
            <w:r w:rsidRPr="002939D6">
              <w:rPr>
                <w:rFonts w:ascii="Calibri" w:hAnsi="Calibri" w:cs="Calibri"/>
                <w:color w:val="000000"/>
                <w:sz w:val="20"/>
                <w:szCs w:val="20"/>
              </w:rPr>
              <w:br/>
              <w:t>f) shoda s právními a regulatorními požadavky.</w:t>
            </w:r>
          </w:p>
        </w:tc>
        <w:tc>
          <w:tcPr>
            <w:tcW w:w="1418" w:type="dxa"/>
            <w:hideMark/>
          </w:tcPr>
          <w:p w14:paraId="5D3EE72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OPS-10</w:t>
            </w:r>
          </w:p>
        </w:tc>
        <w:tc>
          <w:tcPr>
            <w:tcW w:w="769" w:type="dxa"/>
            <w:noWrap/>
            <w:hideMark/>
          </w:tcPr>
          <w:p w14:paraId="51361995" w14:textId="722EA0D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3804A3D" w14:textId="2BCF818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BACC939" w14:textId="2CAF22D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EB058FC" w14:textId="1318634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E52AE1D" w14:textId="42C1A0E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4EE5E08" w14:textId="23B9F56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79A4E65" w14:textId="5F51179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5BE4B5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B416412" w14:textId="77777777" w:rsidTr="001928D0">
        <w:trPr>
          <w:divId w:val="32197878"/>
          <w:trHeight w:val="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C420C28"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7.15</w:t>
            </w:r>
          </w:p>
        </w:tc>
        <w:tc>
          <w:tcPr>
            <w:tcW w:w="1875" w:type="dxa"/>
            <w:hideMark/>
          </w:tcPr>
          <w:p w14:paraId="5CD904C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0C99B2B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materiální dodavatel uchovává provozní údaje alespoň 12 měsíců, po jejich vytvoření.</w:t>
            </w:r>
          </w:p>
        </w:tc>
        <w:tc>
          <w:tcPr>
            <w:tcW w:w="1418" w:type="dxa"/>
            <w:hideMark/>
          </w:tcPr>
          <w:p w14:paraId="7F68B10C"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6E5D1284" w14:textId="0EFC905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39C4738" w14:textId="1D5AA6D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1D64ED29" w14:textId="19C6169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43EB121D" w14:textId="7A99443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2C22C2AB" w14:textId="3920452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4C92F5AF" w14:textId="64FD16A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3CE81311" w14:textId="46F18CF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2126" w:type="dxa"/>
            <w:hideMark/>
          </w:tcPr>
          <w:p w14:paraId="2E303A8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0787A1B" w14:textId="77777777" w:rsidTr="001928D0">
        <w:trPr>
          <w:divId w:val="32197878"/>
          <w:trHeight w:val="3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6A8CE0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7.16</w:t>
            </w:r>
          </w:p>
        </w:tc>
        <w:tc>
          <w:tcPr>
            <w:tcW w:w="1875" w:type="dxa"/>
            <w:hideMark/>
          </w:tcPr>
          <w:p w14:paraId="74F47A9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Bezpečné nakládání se zákaznickými daty bez zákaznického obsahu</w:t>
            </w:r>
          </w:p>
        </w:tc>
        <w:tc>
          <w:tcPr>
            <w:tcW w:w="3827" w:type="dxa"/>
            <w:hideMark/>
          </w:tcPr>
          <w:p w14:paraId="620FFED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zásady a pokyny pro bezpečné nakládání se zákaznickými daty bez zákaznického obsahu jsou dokumentovány, sdělovány a poskytovány s ohledem na následující aspekty:</w:t>
            </w:r>
            <w:r w:rsidRPr="002939D6">
              <w:rPr>
                <w:rFonts w:ascii="Calibri" w:hAnsi="Calibri" w:cs="Calibri"/>
                <w:sz w:val="20"/>
                <w:szCs w:val="20"/>
              </w:rPr>
              <w:br/>
              <w:t>a) zákaznická data bez zákaznického obsahu se shromažďují a používají výhradně pro účely fakturace, řešení provozních incidentů a řízení kybernetických bezpečnostních incidentů,</w:t>
            </w:r>
            <w:r w:rsidRPr="002939D6">
              <w:rPr>
                <w:rFonts w:ascii="Calibri" w:hAnsi="Calibri" w:cs="Calibri"/>
                <w:sz w:val="20"/>
                <w:szCs w:val="20"/>
              </w:rPr>
              <w:br/>
              <w:t>b) anonymizovat zákaznická data bez zákaznického obsahu tak, aby nebylo možné vyvodit žádné závěry o cloudovém zákazníkovi nebo uživateli,</w:t>
            </w:r>
            <w:r w:rsidRPr="002939D6">
              <w:rPr>
                <w:rFonts w:ascii="Calibri" w:hAnsi="Calibri" w:cs="Calibri"/>
                <w:sz w:val="20"/>
                <w:szCs w:val="20"/>
              </w:rPr>
              <w:br/>
              <w:t>c) žádné komerční využití,</w:t>
            </w:r>
            <w:r w:rsidRPr="002939D6">
              <w:rPr>
                <w:rFonts w:ascii="Calibri" w:hAnsi="Calibri" w:cs="Calibri"/>
                <w:sz w:val="20"/>
                <w:szCs w:val="20"/>
              </w:rPr>
              <w:br/>
              <w:t>d) skladování na pevně stanovené období přiměřeně spojené s účely sběru,</w:t>
            </w:r>
            <w:r w:rsidRPr="002939D6">
              <w:rPr>
                <w:rFonts w:ascii="Calibri" w:hAnsi="Calibri" w:cs="Calibri"/>
                <w:sz w:val="20"/>
                <w:szCs w:val="20"/>
              </w:rPr>
              <w:br/>
              <w:t>e) okamžité vymazání, pokud jsou splněny účely sbírky a další skladování již není nutné,</w:t>
            </w:r>
            <w:r w:rsidRPr="002939D6">
              <w:rPr>
                <w:rFonts w:ascii="Calibri" w:hAnsi="Calibri" w:cs="Calibri"/>
                <w:sz w:val="20"/>
                <w:szCs w:val="20"/>
              </w:rPr>
              <w:br/>
              <w:t>f) poskytování cloudovým zákazníkům podle smluvních dohod.</w:t>
            </w:r>
          </w:p>
        </w:tc>
        <w:tc>
          <w:tcPr>
            <w:tcW w:w="1418" w:type="dxa"/>
            <w:hideMark/>
          </w:tcPr>
          <w:p w14:paraId="1AAFA3D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OPS-11</w:t>
            </w:r>
          </w:p>
        </w:tc>
        <w:tc>
          <w:tcPr>
            <w:tcW w:w="769" w:type="dxa"/>
            <w:noWrap/>
            <w:hideMark/>
          </w:tcPr>
          <w:p w14:paraId="5F2C677C" w14:textId="76B3B77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458AE2BA" w14:textId="039D666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C28DBDF" w14:textId="6D38F30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6880634" w14:textId="7C97064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B62CD08" w14:textId="1740762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860AB6F" w14:textId="2929DFA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F9DA128" w14:textId="5B17DD9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D3C619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B332800" w14:textId="77777777" w:rsidTr="001928D0">
        <w:trPr>
          <w:divId w:val="32197878"/>
          <w:trHeight w:val="24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8F123A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7.17</w:t>
            </w:r>
          </w:p>
        </w:tc>
        <w:tc>
          <w:tcPr>
            <w:tcW w:w="1875" w:type="dxa"/>
            <w:hideMark/>
          </w:tcPr>
          <w:p w14:paraId="75F12F8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Přístup, úložiště a odstranění zákaznických dat bez zákaznického obsahu</w:t>
            </w:r>
          </w:p>
        </w:tc>
        <w:tc>
          <w:tcPr>
            <w:tcW w:w="3827" w:type="dxa"/>
            <w:hideMark/>
          </w:tcPr>
          <w:p w14:paraId="40B85B67" w14:textId="00BB0CE0"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požadavky na sběr provozních dat a monitorování bezpečnostních událostí a na bezpečné nakládání se zákaznickými daty bez zákaznického obsahu jsou prováděny technicky podporovanými postupy s ohledem na tato omezení:</w:t>
            </w:r>
            <w:r w:rsidRPr="002939D6">
              <w:rPr>
                <w:rFonts w:ascii="Calibri" w:hAnsi="Calibri" w:cs="Calibri"/>
                <w:color w:val="000000"/>
                <w:sz w:val="20"/>
                <w:szCs w:val="20"/>
              </w:rPr>
              <w:br/>
              <w:t xml:space="preserve">a) přístup pouze </w:t>
            </w:r>
            <w:r w:rsidR="0016108E" w:rsidRPr="002939D6">
              <w:rPr>
                <w:rFonts w:ascii="Calibri" w:hAnsi="Calibri" w:cs="Calibri"/>
                <w:color w:val="000000"/>
                <w:sz w:val="20"/>
                <w:szCs w:val="20"/>
              </w:rPr>
              <w:t>oprávněným</w:t>
            </w:r>
            <w:r w:rsidRPr="002939D6">
              <w:rPr>
                <w:rFonts w:ascii="Calibri" w:hAnsi="Calibri" w:cs="Calibri"/>
                <w:color w:val="000000"/>
                <w:sz w:val="20"/>
                <w:szCs w:val="20"/>
              </w:rPr>
              <w:t xml:space="preserve"> uživatelům a systémům,</w:t>
            </w:r>
            <w:r w:rsidRPr="002939D6">
              <w:rPr>
                <w:rFonts w:ascii="Calibri" w:hAnsi="Calibri" w:cs="Calibri"/>
                <w:color w:val="000000"/>
                <w:sz w:val="20"/>
                <w:szCs w:val="20"/>
              </w:rPr>
              <w:br/>
              <w:t>b) pozastavení po stanovenou dobu,</w:t>
            </w:r>
            <w:r w:rsidRPr="002939D6">
              <w:rPr>
                <w:rFonts w:ascii="Calibri" w:hAnsi="Calibri" w:cs="Calibri"/>
                <w:color w:val="000000"/>
                <w:sz w:val="20"/>
                <w:szCs w:val="20"/>
              </w:rPr>
              <w:br/>
              <w:t>c) smazání dat, pokud pozastavení již není pro potřeby sběru dat nadále potřeba.</w:t>
            </w:r>
          </w:p>
        </w:tc>
        <w:tc>
          <w:tcPr>
            <w:tcW w:w="1418" w:type="dxa"/>
            <w:hideMark/>
          </w:tcPr>
          <w:p w14:paraId="7B975BDA"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OPS-12</w:t>
            </w:r>
          </w:p>
        </w:tc>
        <w:tc>
          <w:tcPr>
            <w:tcW w:w="769" w:type="dxa"/>
            <w:noWrap/>
            <w:hideMark/>
          </w:tcPr>
          <w:p w14:paraId="78ABA770" w14:textId="2E96D57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6C436D98" w14:textId="533B2EA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1D04E70" w14:textId="1FEFCBC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F5E0005" w14:textId="055EDD7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43397DC" w14:textId="3178A19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A5596CF" w14:textId="5E59242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0874C69" w14:textId="171498F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18AF70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2ADA431"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4925B3E"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7.18</w:t>
            </w:r>
          </w:p>
        </w:tc>
        <w:tc>
          <w:tcPr>
            <w:tcW w:w="1875" w:type="dxa"/>
            <w:hideMark/>
          </w:tcPr>
          <w:p w14:paraId="5DC3522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Identifikace bezpečnostních událostí</w:t>
            </w:r>
          </w:p>
        </w:tc>
        <w:tc>
          <w:tcPr>
            <w:tcW w:w="3827" w:type="dxa"/>
            <w:hideMark/>
          </w:tcPr>
          <w:p w14:paraId="2933B34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provozní údaje jsou automaticky monitorovány pro případné bezpečnostní události, které mohou narušit cíle ochrany v souladu s požadavky na sběr provozních údajů a monitorování. To také zahrnuje detekci vztahů mezi bezpečnostními událostmi. Identifikované události jsou automaticky hlášeny příslušným oddělením pro rychle vyhodnocení a vhodnou reakci.</w:t>
            </w:r>
          </w:p>
        </w:tc>
        <w:tc>
          <w:tcPr>
            <w:tcW w:w="1418" w:type="dxa"/>
            <w:hideMark/>
          </w:tcPr>
          <w:p w14:paraId="3F728AF5"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OPS-13</w:t>
            </w:r>
          </w:p>
        </w:tc>
        <w:tc>
          <w:tcPr>
            <w:tcW w:w="769" w:type="dxa"/>
            <w:noWrap/>
            <w:hideMark/>
          </w:tcPr>
          <w:p w14:paraId="2849A7C1" w14:textId="2CA86FF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2CB56D48" w14:textId="3AF3582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72E38A6" w14:textId="52B304B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3401BCF" w14:textId="1320290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D77B66E" w14:textId="5E7FBED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49E78D2" w14:textId="66CC4B1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E8DE87A" w14:textId="7D9A756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51C888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15475AC"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A80B1C9"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7.19</w:t>
            </w:r>
          </w:p>
        </w:tc>
        <w:tc>
          <w:tcPr>
            <w:tcW w:w="1875" w:type="dxa"/>
            <w:hideMark/>
          </w:tcPr>
          <w:p w14:paraId="4631388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Ukládání logů</w:t>
            </w:r>
          </w:p>
        </w:tc>
        <w:tc>
          <w:tcPr>
            <w:tcW w:w="3827" w:type="dxa"/>
            <w:hideMark/>
          </w:tcPr>
          <w:p w14:paraId="6952319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cloudových služeb uchovává vygenerované provozní údaje a uchovává je ve vhodné, neměnné a agregované formě, bez ohledu na jejich zdroj, aby bylo možné centrální autorizované vyhodnocení dat. Data protokolu jsou vymazána, pokud již nejsou požadována pro účel, pro který byla shromážděna.</w:t>
            </w:r>
          </w:p>
        </w:tc>
        <w:tc>
          <w:tcPr>
            <w:tcW w:w="1418" w:type="dxa"/>
            <w:hideMark/>
          </w:tcPr>
          <w:p w14:paraId="1146321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OPS-14</w:t>
            </w:r>
          </w:p>
        </w:tc>
        <w:tc>
          <w:tcPr>
            <w:tcW w:w="769" w:type="dxa"/>
            <w:noWrap/>
            <w:hideMark/>
          </w:tcPr>
          <w:p w14:paraId="4CFBB4CE" w14:textId="06F9E59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6F541BA0" w14:textId="2C3C65F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8B4AC55" w14:textId="200A706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643FF3D" w14:textId="3052856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9A39024" w14:textId="32A997D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2DD8BC6" w14:textId="59DC7CC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847E47A" w14:textId="50EDD36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914E2F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A0C5AED"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033340F"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7.20</w:t>
            </w:r>
          </w:p>
        </w:tc>
        <w:tc>
          <w:tcPr>
            <w:tcW w:w="1875" w:type="dxa"/>
            <w:hideMark/>
          </w:tcPr>
          <w:p w14:paraId="4760DE7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Identifikace přístupů pro forenzní analýzu</w:t>
            </w:r>
          </w:p>
        </w:tc>
        <w:tc>
          <w:tcPr>
            <w:tcW w:w="3827" w:type="dxa"/>
            <w:hideMark/>
          </w:tcPr>
          <w:p w14:paraId="6A4466B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vygenerované provozní údaje umožňují jednoznačnou identifikaci přístupů uživatelů k provedení forenzní analýzy v případě kybernetického bezpečnostního incidentu.</w:t>
            </w:r>
          </w:p>
        </w:tc>
        <w:tc>
          <w:tcPr>
            <w:tcW w:w="1418" w:type="dxa"/>
            <w:hideMark/>
          </w:tcPr>
          <w:p w14:paraId="5D251B4C"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OPS-15</w:t>
            </w:r>
          </w:p>
        </w:tc>
        <w:tc>
          <w:tcPr>
            <w:tcW w:w="769" w:type="dxa"/>
            <w:noWrap/>
            <w:hideMark/>
          </w:tcPr>
          <w:p w14:paraId="739521E0" w14:textId="54B7E96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B418476" w14:textId="72D3910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B8386E5" w14:textId="01463B1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FDAEBD6" w14:textId="61C394A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C96591D" w14:textId="11367DF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EE5AEB6" w14:textId="34AB833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C6C5BA7" w14:textId="7299B38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404DFD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4033EF0"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70920CC"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7.21</w:t>
            </w:r>
          </w:p>
        </w:tc>
        <w:tc>
          <w:tcPr>
            <w:tcW w:w="1875" w:type="dxa"/>
            <w:hideMark/>
          </w:tcPr>
          <w:p w14:paraId="243BFEC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Nastavení přístupů k logům</w:t>
            </w:r>
          </w:p>
        </w:tc>
        <w:tc>
          <w:tcPr>
            <w:tcW w:w="3827" w:type="dxa"/>
            <w:hideMark/>
          </w:tcPr>
          <w:p w14:paraId="2CA951B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přístup ke komponentám systému pro protokolování a monitorování v oblasti odpovědnosti materiálního dodavatele cloudových služeb je omezen na oprávněné uživatele.</w:t>
            </w:r>
          </w:p>
        </w:tc>
        <w:tc>
          <w:tcPr>
            <w:tcW w:w="1418" w:type="dxa"/>
            <w:hideMark/>
          </w:tcPr>
          <w:p w14:paraId="76B088E8"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OPS-16</w:t>
            </w:r>
          </w:p>
        </w:tc>
        <w:tc>
          <w:tcPr>
            <w:tcW w:w="769" w:type="dxa"/>
            <w:noWrap/>
            <w:hideMark/>
          </w:tcPr>
          <w:p w14:paraId="6D812BA8" w14:textId="113F07A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F74C425" w14:textId="3AA5DA3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D957984" w14:textId="5A07E03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A6367AA" w14:textId="666F9DD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28CACC4" w14:textId="14FA24D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9CCA409" w14:textId="3556DBC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ABDB606" w14:textId="1F77D0D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AFCEC5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A94220F"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B9250A8"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7.22</w:t>
            </w:r>
          </w:p>
        </w:tc>
        <w:tc>
          <w:tcPr>
            <w:tcW w:w="1875" w:type="dxa"/>
            <w:hideMark/>
          </w:tcPr>
          <w:p w14:paraId="372D243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Dostupnost systémů pro logování a monitoring</w:t>
            </w:r>
          </w:p>
        </w:tc>
        <w:tc>
          <w:tcPr>
            <w:tcW w:w="3827" w:type="dxa"/>
            <w:hideMark/>
          </w:tcPr>
          <w:p w14:paraId="59D2E3B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monitoruje systémové komponenty v souvislosti se sběrem a monitorováním provozních údajů v oblasti jeho odpovědnosti. Poruchy jsou automaticky a neprodleně hlášeny odpovědným útvarům materiálního dodavatele, aby mohly být </w:t>
            </w:r>
            <w:r w:rsidRPr="002939D6">
              <w:rPr>
                <w:rFonts w:ascii="Calibri" w:hAnsi="Calibri" w:cs="Calibri"/>
                <w:color w:val="000000"/>
                <w:sz w:val="20"/>
                <w:szCs w:val="20"/>
              </w:rPr>
              <w:lastRenderedPageBreak/>
              <w:t>chyby vyhodnoceny a učiněna potřebná opatření.</w:t>
            </w:r>
          </w:p>
        </w:tc>
        <w:tc>
          <w:tcPr>
            <w:tcW w:w="1418" w:type="dxa"/>
            <w:hideMark/>
          </w:tcPr>
          <w:p w14:paraId="0A77A560"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lastRenderedPageBreak/>
              <w:t>C5 OPS-17</w:t>
            </w:r>
          </w:p>
        </w:tc>
        <w:tc>
          <w:tcPr>
            <w:tcW w:w="769" w:type="dxa"/>
            <w:noWrap/>
            <w:hideMark/>
          </w:tcPr>
          <w:p w14:paraId="2B1013F1" w14:textId="5B60AEC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22D9C3A4" w14:textId="2C70EAB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733422C" w14:textId="70A44C8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47E526D" w14:textId="52911C6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D2CDB2B" w14:textId="746025C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CE0C39B" w14:textId="7819459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5BCF9FC" w14:textId="16797D9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DCF08D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77B777A" w14:textId="77777777" w:rsidTr="001928D0">
        <w:trPr>
          <w:divId w:val="32197878"/>
          <w:trHeight w:val="27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FEB8B7E"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7.23</w:t>
            </w:r>
          </w:p>
        </w:tc>
        <w:tc>
          <w:tcPr>
            <w:tcW w:w="1875" w:type="dxa"/>
            <w:hideMark/>
          </w:tcPr>
          <w:p w14:paraId="2A5325E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Zvládání zranitelností, poruch a chyb</w:t>
            </w:r>
          </w:p>
        </w:tc>
        <w:tc>
          <w:tcPr>
            <w:tcW w:w="3827" w:type="dxa"/>
            <w:hideMark/>
          </w:tcPr>
          <w:p w14:paraId="52E30E6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provede včasnou identifikaci a řešení zranitelností systémových komponent používaných k poskytování cloudové služby. Tyto pokyny a instrukce obsahují specifikace týkající se následujících aspektů:</w:t>
            </w:r>
            <w:r w:rsidRPr="002939D6">
              <w:rPr>
                <w:rFonts w:ascii="Calibri" w:hAnsi="Calibri" w:cs="Calibri"/>
                <w:color w:val="000000"/>
                <w:sz w:val="20"/>
                <w:szCs w:val="20"/>
              </w:rPr>
              <w:br/>
              <w:t>a) pravidelná identifikace zranitelných míst,</w:t>
            </w:r>
            <w:r w:rsidRPr="002939D6">
              <w:rPr>
                <w:rFonts w:ascii="Calibri" w:hAnsi="Calibri" w:cs="Calibri"/>
                <w:color w:val="000000"/>
                <w:sz w:val="20"/>
                <w:szCs w:val="20"/>
              </w:rPr>
              <w:br/>
              <w:t>b) posouzení závažnosti identifikovaných zranitelných míst,</w:t>
            </w:r>
            <w:r w:rsidRPr="002939D6">
              <w:rPr>
                <w:rFonts w:ascii="Calibri" w:hAnsi="Calibri" w:cs="Calibri"/>
                <w:color w:val="000000"/>
                <w:sz w:val="20"/>
                <w:szCs w:val="20"/>
              </w:rPr>
              <w:br/>
              <w:t>c) stanovení priorit a provádění akcí k rychlé nápravě nebo zmírnění identifikovaných zranitelných míst na základě závažnosti a podle definovaných časových os.</w:t>
            </w:r>
          </w:p>
        </w:tc>
        <w:tc>
          <w:tcPr>
            <w:tcW w:w="1418" w:type="dxa"/>
            <w:hideMark/>
          </w:tcPr>
          <w:p w14:paraId="6BAC515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OPS-18</w:t>
            </w:r>
          </w:p>
        </w:tc>
        <w:tc>
          <w:tcPr>
            <w:tcW w:w="769" w:type="dxa"/>
            <w:noWrap/>
            <w:hideMark/>
          </w:tcPr>
          <w:p w14:paraId="4CB890B4" w14:textId="6EC8CA5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5F942207" w14:textId="321E12F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0EA622D" w14:textId="448B226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AC526F2" w14:textId="66C8569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8740083" w14:textId="020F9DE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54458F6" w14:textId="41EF1D6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A15B820" w14:textId="16AD876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E45668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31805AB" w14:textId="77777777" w:rsidTr="001928D0">
        <w:trPr>
          <w:divId w:val="32197878"/>
          <w:trHeight w:val="21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6A357C3"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7.24</w:t>
            </w:r>
          </w:p>
        </w:tc>
        <w:tc>
          <w:tcPr>
            <w:tcW w:w="1875" w:type="dxa"/>
            <w:hideMark/>
          </w:tcPr>
          <w:p w14:paraId="236AC8E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Penetrační testování</w:t>
            </w:r>
          </w:p>
        </w:tc>
        <w:tc>
          <w:tcPr>
            <w:tcW w:w="3827" w:type="dxa"/>
            <w:hideMark/>
          </w:tcPr>
          <w:p w14:paraId="52A92EF0" w14:textId="22E99E15"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cloudových služeb provádí alespoň jednou ročně penetrační testy prováděné kvalifikovanými interními zaměstnanci nebo dodavatelsky. Penetrační testy se provádějí podle zdokumentované metodiky zkoušek a zahrnují systémové komponenty relevantní pro poskytování cloudové služby v oblasti odpovědnosti materiálního </w:t>
            </w:r>
            <w:r w:rsidR="0016108E" w:rsidRPr="002939D6">
              <w:rPr>
                <w:rFonts w:ascii="Calibri" w:hAnsi="Calibri" w:cs="Calibri"/>
                <w:color w:val="000000"/>
                <w:sz w:val="20"/>
                <w:szCs w:val="20"/>
              </w:rPr>
              <w:t>dodavatele</w:t>
            </w:r>
            <w:r w:rsidRPr="002939D6">
              <w:rPr>
                <w:rFonts w:ascii="Calibri" w:hAnsi="Calibri" w:cs="Calibri"/>
                <w:color w:val="000000"/>
                <w:sz w:val="20"/>
                <w:szCs w:val="20"/>
              </w:rPr>
              <w:t xml:space="preserve"> cloudových služeb, které byly jako takové identifikovány v analýze rizik.</w:t>
            </w:r>
          </w:p>
        </w:tc>
        <w:tc>
          <w:tcPr>
            <w:tcW w:w="1418" w:type="dxa"/>
            <w:hideMark/>
          </w:tcPr>
          <w:p w14:paraId="3F7A86C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OPS-19</w:t>
            </w:r>
          </w:p>
        </w:tc>
        <w:tc>
          <w:tcPr>
            <w:tcW w:w="769" w:type="dxa"/>
            <w:noWrap/>
            <w:hideMark/>
          </w:tcPr>
          <w:p w14:paraId="5A92499A" w14:textId="535B1AB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91E7EB3" w14:textId="1A2665B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61EF6620" w14:textId="360A436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82DD64E" w14:textId="53D9426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18351C4" w14:textId="7C48EDD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5E4A777" w14:textId="7E9E6DD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FF96337" w14:textId="5EAAFAF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D5FE66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FFE15D4"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B9E46B0"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7.25</w:t>
            </w:r>
          </w:p>
        </w:tc>
        <w:tc>
          <w:tcPr>
            <w:tcW w:w="1875" w:type="dxa"/>
            <w:hideMark/>
          </w:tcPr>
          <w:p w14:paraId="320AB86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Analýza a vyhodnocování zranitelností a bezpečnostních incidentů</w:t>
            </w:r>
          </w:p>
        </w:tc>
        <w:tc>
          <w:tcPr>
            <w:tcW w:w="3827" w:type="dxa"/>
            <w:hideMark/>
          </w:tcPr>
          <w:p w14:paraId="6051725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materiální dodavatel pravidelně měří, analyzuje a vyhodnocuje postupy, kterými se zachází se zranitelnostmi a kybernetickými bezpečnostními incidenty, aby ověřil jejich vhodnost a účinnost. Výsledky jsou vyhodnoceny alespoň jednou za čtvrt roku odpovědnými odděleními materiálního dodavatele, aby byly podniknuty nezbytné kroky pro funkčnost neustálého zlepšování a byla ověřena jejich účinnost.</w:t>
            </w:r>
          </w:p>
        </w:tc>
        <w:tc>
          <w:tcPr>
            <w:tcW w:w="1418" w:type="dxa"/>
            <w:hideMark/>
          </w:tcPr>
          <w:p w14:paraId="2F9BE6B8"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OPS-20</w:t>
            </w:r>
          </w:p>
        </w:tc>
        <w:tc>
          <w:tcPr>
            <w:tcW w:w="769" w:type="dxa"/>
            <w:noWrap/>
            <w:hideMark/>
          </w:tcPr>
          <w:p w14:paraId="0AEEF165" w14:textId="7DD4A10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BAF6D49" w14:textId="760D151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40048D5" w14:textId="0C687EA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9F6FFDF" w14:textId="67F2043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3C30ED1" w14:textId="46B1DE5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D1C24B1" w14:textId="4C9D182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BB8800D" w14:textId="2AE462C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015662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1597902"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198507D"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7.26</w:t>
            </w:r>
          </w:p>
        </w:tc>
        <w:tc>
          <w:tcPr>
            <w:tcW w:w="1875" w:type="dxa"/>
            <w:hideMark/>
          </w:tcPr>
          <w:p w14:paraId="5B54A99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Informovanost zákazníků v případě provozních incidentů</w:t>
            </w:r>
          </w:p>
        </w:tc>
        <w:tc>
          <w:tcPr>
            <w:tcW w:w="3827" w:type="dxa"/>
            <w:hideMark/>
          </w:tcPr>
          <w:p w14:paraId="59FB126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materiální dodavatel cloudových služeb pravidelně informuje zákazníky cloudu o stavu provozních incidentů, které je ovlivňují, nebo je-li to vhodné a nutné, zapojí zákazníka do řešení a to způsobem, která je v souladu se smluvními podmínkami. Ihned po vyřešení incidentu je zákazník informován o přijatých opatřeních, podle smluvních dohod.</w:t>
            </w:r>
          </w:p>
        </w:tc>
        <w:tc>
          <w:tcPr>
            <w:tcW w:w="1418" w:type="dxa"/>
            <w:hideMark/>
          </w:tcPr>
          <w:p w14:paraId="0FFE89C9"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OPS-21</w:t>
            </w:r>
          </w:p>
        </w:tc>
        <w:tc>
          <w:tcPr>
            <w:tcW w:w="769" w:type="dxa"/>
            <w:noWrap/>
            <w:hideMark/>
          </w:tcPr>
          <w:p w14:paraId="32F8A19D" w14:textId="4B90E88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75CC35A" w14:textId="307961C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CBF19D5" w14:textId="691BE13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A4EB475" w14:textId="064769C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86DA932" w14:textId="53EC03B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200C1F4" w14:textId="740E639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21D587F" w14:textId="528479B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AD8FC7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5C622C1"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084023E"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7.27</w:t>
            </w:r>
          </w:p>
        </w:tc>
        <w:tc>
          <w:tcPr>
            <w:tcW w:w="1875" w:type="dxa"/>
            <w:hideMark/>
          </w:tcPr>
          <w:p w14:paraId="6356C70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Testování a dokumentace známých zranitelností</w:t>
            </w:r>
          </w:p>
        </w:tc>
        <w:tc>
          <w:tcPr>
            <w:tcW w:w="3827" w:type="dxa"/>
            <w:hideMark/>
          </w:tcPr>
          <w:p w14:paraId="131F6FA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systémové komponenty v oblasti odpovědnosti materiálního dodavatele cloudových služeb jsou automaticky kontrolovány na známé zranitelnosti alespoň jednou měsíčně v souladu s politikami pro řešení zranitelností, závažnost je posuzována v souladu s definovanými kritérii a opatření pro včasnou nápravu nebo zmírnění jsou zahájena v definovaných časových oknech.</w:t>
            </w:r>
          </w:p>
        </w:tc>
        <w:tc>
          <w:tcPr>
            <w:tcW w:w="1418" w:type="dxa"/>
            <w:hideMark/>
          </w:tcPr>
          <w:p w14:paraId="380C345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OPS-22</w:t>
            </w:r>
          </w:p>
        </w:tc>
        <w:tc>
          <w:tcPr>
            <w:tcW w:w="769" w:type="dxa"/>
            <w:noWrap/>
            <w:hideMark/>
          </w:tcPr>
          <w:p w14:paraId="47419892" w14:textId="4991C56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A86E923" w14:textId="5EC235A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64AAC438" w14:textId="70763C8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63696C0" w14:textId="6C99CC7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74207A2" w14:textId="0CD63D6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B2BC16C" w14:textId="432538C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8A8118C" w14:textId="4BFE634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2B5DC0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62943A7"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D2FFA6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7.28</w:t>
            </w:r>
          </w:p>
        </w:tc>
        <w:tc>
          <w:tcPr>
            <w:tcW w:w="1875" w:type="dxa"/>
            <w:hideMark/>
          </w:tcPr>
          <w:p w14:paraId="64A69D1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Hardening systému</w:t>
            </w:r>
          </w:p>
        </w:tc>
        <w:tc>
          <w:tcPr>
            <w:tcW w:w="3827" w:type="dxa"/>
            <w:hideMark/>
          </w:tcPr>
          <w:p w14:paraId="66E6048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komponenty systému v produkčním prostředí jsou nastaveny podle obecně uznávaných průmyslových standardů. Požadavky na hardening pro každou součást systému jsou dokumentovány.</w:t>
            </w:r>
          </w:p>
        </w:tc>
        <w:tc>
          <w:tcPr>
            <w:tcW w:w="1418" w:type="dxa"/>
            <w:hideMark/>
          </w:tcPr>
          <w:p w14:paraId="21488237"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OPS-23</w:t>
            </w:r>
          </w:p>
        </w:tc>
        <w:tc>
          <w:tcPr>
            <w:tcW w:w="769" w:type="dxa"/>
            <w:noWrap/>
            <w:hideMark/>
          </w:tcPr>
          <w:p w14:paraId="75B84348" w14:textId="2222BA3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8FA100D" w14:textId="6A37B9F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C4695F7" w14:textId="1130257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AF41D5D" w14:textId="3EAB229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21763B6" w14:textId="2B69BF9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658F863" w14:textId="78A61BB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E3DBB70" w14:textId="64C0719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14CB0D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811C27E"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815612C"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7.29</w:t>
            </w:r>
          </w:p>
        </w:tc>
        <w:tc>
          <w:tcPr>
            <w:tcW w:w="1875" w:type="dxa"/>
            <w:hideMark/>
          </w:tcPr>
          <w:p w14:paraId="573D8B9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Rozdělení prostředí v cloudu</w:t>
            </w:r>
          </w:p>
        </w:tc>
        <w:tc>
          <w:tcPr>
            <w:tcW w:w="3827" w:type="dxa"/>
            <w:hideMark/>
          </w:tcPr>
          <w:p w14:paraId="6F21A31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zákaznická data uložená a zpracovaná na sdílených virtuálních a fyzických zdrojích jsou bezpečně a přísně oddělena, tak aby byla zajištěna důvěrnost a integrita těchto dat.</w:t>
            </w:r>
          </w:p>
        </w:tc>
        <w:tc>
          <w:tcPr>
            <w:tcW w:w="1418" w:type="dxa"/>
            <w:hideMark/>
          </w:tcPr>
          <w:p w14:paraId="787B2EE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OPS-24</w:t>
            </w:r>
          </w:p>
        </w:tc>
        <w:tc>
          <w:tcPr>
            <w:tcW w:w="769" w:type="dxa"/>
            <w:noWrap/>
            <w:hideMark/>
          </w:tcPr>
          <w:p w14:paraId="28C43E7F" w14:textId="3BE5843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B9E667B" w14:textId="0F90DC4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6CE3614" w14:textId="348E2ED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FFD7C5A" w14:textId="10F46A2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A984F6D" w14:textId="7E72C5F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02BF46B" w14:textId="3BB91D2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14C9565" w14:textId="4A09D23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20C2C7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0B0BA4" w:rsidRPr="002939D6" w14:paraId="103E4E8C"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6C5F34A3" w14:textId="77777777" w:rsidR="002939D6" w:rsidRPr="002939D6" w:rsidRDefault="002939D6" w:rsidP="002939D6">
            <w:pPr>
              <w:keepNext/>
              <w:spacing w:after="0" w:line="240" w:lineRule="auto"/>
              <w:jc w:val="center"/>
              <w:rPr>
                <w:rFonts w:ascii="Calibri" w:hAnsi="Calibri" w:cs="Calibri"/>
                <w:b/>
                <w:bCs/>
                <w:sz w:val="20"/>
                <w:szCs w:val="20"/>
              </w:rPr>
            </w:pPr>
            <w:r w:rsidRPr="002939D6">
              <w:rPr>
                <w:rFonts w:ascii="Calibri" w:hAnsi="Calibri" w:cs="Calibri"/>
                <w:b/>
                <w:bCs/>
                <w:sz w:val="20"/>
                <w:szCs w:val="20"/>
              </w:rPr>
              <w:t>8</w:t>
            </w:r>
          </w:p>
        </w:tc>
        <w:tc>
          <w:tcPr>
            <w:tcW w:w="1875" w:type="dxa"/>
            <w:shd w:val="clear" w:color="auto" w:fill="DAEEF3" w:themeFill="accent5" w:themeFillTint="33"/>
            <w:hideMark/>
          </w:tcPr>
          <w:p w14:paraId="1B733B64"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 </w:t>
            </w:r>
          </w:p>
        </w:tc>
        <w:tc>
          <w:tcPr>
            <w:tcW w:w="3827" w:type="dxa"/>
            <w:shd w:val="clear" w:color="auto" w:fill="DAEEF3" w:themeFill="accent5" w:themeFillTint="33"/>
            <w:hideMark/>
          </w:tcPr>
          <w:p w14:paraId="2EBA2DA4"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Správa identit a řízení přístupu (IDM)</w:t>
            </w:r>
          </w:p>
        </w:tc>
        <w:tc>
          <w:tcPr>
            <w:tcW w:w="1418" w:type="dxa"/>
            <w:shd w:val="clear" w:color="auto" w:fill="DAEEF3" w:themeFill="accent5" w:themeFillTint="33"/>
            <w:hideMark/>
          </w:tcPr>
          <w:p w14:paraId="3775BCE7" w14:textId="77777777" w:rsidR="002939D6" w:rsidRPr="002939D6" w:rsidRDefault="002939D6"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3ADCB8F8" w14:textId="19999336"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40B0CDC6" w14:textId="2F4BDADC"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59D2E9F0" w14:textId="0CA64BEF"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0B658132" w14:textId="5987E3E6"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501A08F2" w14:textId="00DEEB39"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11D60515" w14:textId="317C1AA0"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5A8DAFF3" w14:textId="4ED01C1A"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noWrap/>
            <w:hideMark/>
          </w:tcPr>
          <w:p w14:paraId="08A3D566"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r>
      <w:tr w:rsidR="002939D6" w:rsidRPr="002939D6" w14:paraId="1E7DD401"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15815F2"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8.1</w:t>
            </w:r>
          </w:p>
        </w:tc>
        <w:tc>
          <w:tcPr>
            <w:tcW w:w="1875" w:type="dxa"/>
            <w:hideMark/>
          </w:tcPr>
          <w:p w14:paraId="6B4EAA8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43F0A6B4" w14:textId="776241A6"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umožní využívat pro přístup do správy cloud computingu vícefaktor</w:t>
            </w:r>
            <w:r w:rsidR="00ED29A3">
              <w:rPr>
                <w:rFonts w:ascii="Calibri" w:hAnsi="Calibri" w:cs="Calibri"/>
                <w:color w:val="000000"/>
                <w:sz w:val="20"/>
                <w:szCs w:val="20"/>
              </w:rPr>
              <w:t>ov</w:t>
            </w:r>
            <w:r w:rsidRPr="002939D6">
              <w:rPr>
                <w:rFonts w:ascii="Calibri" w:hAnsi="Calibri" w:cs="Calibri"/>
                <w:color w:val="000000"/>
                <w:sz w:val="20"/>
                <w:szCs w:val="20"/>
              </w:rPr>
              <w:t>ou autentizaci s nejméně dvěma různými typy faktorů.</w:t>
            </w:r>
          </w:p>
        </w:tc>
        <w:tc>
          <w:tcPr>
            <w:tcW w:w="1418" w:type="dxa"/>
            <w:hideMark/>
          </w:tcPr>
          <w:p w14:paraId="023820EF"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69" w:type="dxa"/>
            <w:noWrap/>
            <w:hideMark/>
          </w:tcPr>
          <w:p w14:paraId="3E5426A0" w14:textId="56839DA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D5A8BA3" w14:textId="61C400B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5ABCFF2" w14:textId="747990E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B5547B0" w14:textId="5154A84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1ABFD6F" w14:textId="01BE257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E2664A3" w14:textId="7833F40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1EFAED6" w14:textId="5818211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313179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8B1649D"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C3AE867"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8.2</w:t>
            </w:r>
          </w:p>
        </w:tc>
        <w:tc>
          <w:tcPr>
            <w:tcW w:w="1875" w:type="dxa"/>
            <w:hideMark/>
          </w:tcPr>
          <w:p w14:paraId="5AF2A08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2905C845" w14:textId="0F7D879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0"/>
                <w:szCs w:val="20"/>
              </w:rPr>
            </w:pPr>
            <w:r w:rsidRPr="002939D6">
              <w:rPr>
                <w:rFonts w:ascii="Calibri" w:hAnsi="Calibri" w:cs="Calibri"/>
                <w:color w:val="000000"/>
                <w:sz w:val="20"/>
                <w:szCs w:val="20"/>
              </w:rPr>
              <w:t>Zákazník zajistí, že využívá pro přístup do správy cloud computingu vícefaktorovou autentizaci s nejméně dvěma různými typy faktorů.</w:t>
            </w:r>
          </w:p>
        </w:tc>
        <w:tc>
          <w:tcPr>
            <w:tcW w:w="1418" w:type="dxa"/>
            <w:hideMark/>
          </w:tcPr>
          <w:p w14:paraId="5DE0B56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109B8B42" w14:textId="05D359D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A3A12DB" w14:textId="2042BEC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0F23805" w14:textId="2B2C5B0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75BF733" w14:textId="6B595B5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E274222" w14:textId="4CB4B99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320EDB1" w14:textId="03D0383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14B62E4" w14:textId="351C34F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41D722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B87893D" w14:textId="77777777" w:rsidTr="001928D0">
        <w:trPr>
          <w:divId w:val="32197878"/>
          <w:trHeight w:val="819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86DAD1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8.3</w:t>
            </w:r>
          </w:p>
        </w:tc>
        <w:tc>
          <w:tcPr>
            <w:tcW w:w="1875" w:type="dxa"/>
            <w:hideMark/>
          </w:tcPr>
          <w:p w14:paraId="0295D48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Politika uživatelských účtů a přístupových práv</w:t>
            </w:r>
          </w:p>
        </w:tc>
        <w:tc>
          <w:tcPr>
            <w:tcW w:w="3827" w:type="dxa"/>
            <w:hideMark/>
          </w:tcPr>
          <w:p w14:paraId="4905EC1F" w14:textId="4303242C" w:rsidR="002939D6" w:rsidRPr="002939D6" w:rsidRDefault="002939D6" w:rsidP="00ED29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v rámci materiálního dodavatele je uplatňován koncept rolí a práv zahrnující:</w:t>
            </w:r>
            <w:r w:rsidRPr="002939D6">
              <w:rPr>
                <w:rFonts w:ascii="Calibri" w:hAnsi="Calibri" w:cs="Calibri"/>
                <w:color w:val="000000"/>
                <w:sz w:val="20"/>
                <w:szCs w:val="20"/>
              </w:rPr>
              <w:br/>
            </w:r>
            <w:r w:rsidRPr="002939D6">
              <w:rPr>
                <w:rFonts w:ascii="Calibri" w:hAnsi="Calibri" w:cs="Calibri"/>
                <w:color w:val="000000"/>
                <w:sz w:val="20"/>
                <w:szCs w:val="20"/>
              </w:rPr>
              <w:br/>
              <w:t>• Přiřazení jedinečných uživatelských jmen;</w:t>
            </w:r>
            <w:r w:rsidRPr="002939D6">
              <w:rPr>
                <w:rFonts w:ascii="Calibri" w:hAnsi="Calibri" w:cs="Calibri"/>
                <w:color w:val="000000"/>
                <w:sz w:val="20"/>
                <w:szCs w:val="20"/>
              </w:rPr>
              <w:br/>
            </w:r>
            <w:r w:rsidRPr="002939D6">
              <w:rPr>
                <w:rFonts w:ascii="Calibri" w:hAnsi="Calibri" w:cs="Calibri"/>
                <w:color w:val="000000"/>
                <w:sz w:val="20"/>
                <w:szCs w:val="20"/>
              </w:rPr>
              <w:br/>
              <w:t xml:space="preserve">• Udělování a úpravy uživatelských účtů a přístupových práv na základě zásady nejnižšího privilegia (least privilege </w:t>
            </w:r>
            <w:r w:rsidR="00ED29A3" w:rsidRPr="002939D6">
              <w:rPr>
                <w:rFonts w:ascii="Calibri" w:hAnsi="Calibri" w:cs="Calibri"/>
                <w:color w:val="000000"/>
                <w:sz w:val="20"/>
                <w:szCs w:val="20"/>
              </w:rPr>
              <w:t>princip</w:t>
            </w:r>
            <w:r w:rsidR="00ED29A3">
              <w:rPr>
                <w:rFonts w:ascii="Calibri" w:hAnsi="Calibri" w:cs="Calibri"/>
                <w:color w:val="000000"/>
                <w:sz w:val="20"/>
                <w:szCs w:val="20"/>
              </w:rPr>
              <w:t>le</w:t>
            </w:r>
            <w:r w:rsidRPr="002939D6">
              <w:rPr>
                <w:rFonts w:ascii="Calibri" w:hAnsi="Calibri" w:cs="Calibri"/>
                <w:color w:val="000000"/>
                <w:sz w:val="20"/>
                <w:szCs w:val="20"/>
              </w:rPr>
              <w:t xml:space="preserve">) a zásady nutnosti vědět (need to know </w:t>
            </w:r>
            <w:r w:rsidR="00ED29A3" w:rsidRPr="002939D6">
              <w:rPr>
                <w:rFonts w:ascii="Calibri" w:hAnsi="Calibri" w:cs="Calibri"/>
                <w:color w:val="000000"/>
                <w:sz w:val="20"/>
                <w:szCs w:val="20"/>
              </w:rPr>
              <w:t>princip</w:t>
            </w:r>
            <w:r w:rsidR="00ED29A3">
              <w:rPr>
                <w:rFonts w:ascii="Calibri" w:hAnsi="Calibri" w:cs="Calibri"/>
                <w:color w:val="000000"/>
                <w:sz w:val="20"/>
                <w:szCs w:val="20"/>
              </w:rPr>
              <w:t>le</w:t>
            </w:r>
            <w:r w:rsidRPr="002939D6">
              <w:rPr>
                <w:rFonts w:ascii="Calibri" w:hAnsi="Calibri" w:cs="Calibri"/>
                <w:color w:val="000000"/>
                <w:sz w:val="20"/>
                <w:szCs w:val="20"/>
              </w:rPr>
              <w:t>);</w:t>
            </w:r>
            <w:r w:rsidRPr="002939D6">
              <w:rPr>
                <w:rFonts w:ascii="Calibri" w:hAnsi="Calibri" w:cs="Calibri"/>
                <w:color w:val="000000"/>
                <w:sz w:val="20"/>
                <w:szCs w:val="20"/>
              </w:rPr>
              <w:br/>
            </w:r>
            <w:r w:rsidRPr="002939D6">
              <w:rPr>
                <w:rFonts w:ascii="Calibri" w:hAnsi="Calibri" w:cs="Calibri"/>
                <w:color w:val="000000"/>
                <w:sz w:val="20"/>
                <w:szCs w:val="20"/>
              </w:rPr>
              <w:br/>
              <w:t>• Oddělení povinností mezi provozními a monitorovacími funkcemi („oddělení povinností“);</w:t>
            </w:r>
            <w:r w:rsidRPr="002939D6">
              <w:rPr>
                <w:rFonts w:ascii="Calibri" w:hAnsi="Calibri" w:cs="Calibri"/>
                <w:color w:val="000000"/>
                <w:sz w:val="20"/>
                <w:szCs w:val="20"/>
              </w:rPr>
              <w:br/>
            </w:r>
            <w:r w:rsidRPr="002939D6">
              <w:rPr>
                <w:rFonts w:ascii="Calibri" w:hAnsi="Calibri" w:cs="Calibri"/>
                <w:color w:val="000000"/>
                <w:sz w:val="20"/>
                <w:szCs w:val="20"/>
              </w:rPr>
              <w:br/>
              <w:t>• Oddělení povinností mezi správou, schvalováním a přiřazováním uživatelských účtů a přístupových práv;</w:t>
            </w:r>
            <w:r w:rsidRPr="002939D6">
              <w:rPr>
                <w:rFonts w:ascii="Calibri" w:hAnsi="Calibri" w:cs="Calibri"/>
                <w:color w:val="000000"/>
                <w:sz w:val="20"/>
                <w:szCs w:val="20"/>
              </w:rPr>
              <w:br/>
            </w:r>
            <w:r w:rsidRPr="002939D6">
              <w:rPr>
                <w:rFonts w:ascii="Calibri" w:hAnsi="Calibri" w:cs="Calibri"/>
                <w:color w:val="000000"/>
                <w:sz w:val="20"/>
                <w:szCs w:val="20"/>
              </w:rPr>
              <w:br/>
              <w:t>• Schválení oprávněné osoby nebo systémů k udělení nebo úpravě uživatelských účtů a přístupových práv před přístupem k datům cloudového zákazníka nebo systémových komponentů použitých k poskytování cloudové služby;</w:t>
            </w:r>
            <w:r w:rsidRPr="002939D6">
              <w:rPr>
                <w:rFonts w:ascii="Calibri" w:hAnsi="Calibri" w:cs="Calibri"/>
                <w:color w:val="000000"/>
                <w:sz w:val="20"/>
                <w:szCs w:val="20"/>
              </w:rPr>
              <w:br/>
            </w:r>
            <w:r w:rsidRPr="002939D6">
              <w:rPr>
                <w:rFonts w:ascii="Calibri" w:hAnsi="Calibri" w:cs="Calibri"/>
                <w:color w:val="000000"/>
                <w:sz w:val="20"/>
                <w:szCs w:val="20"/>
              </w:rPr>
              <w:br/>
              <w:t>• Pravidelná kontrola přidělených uživatelských účtů a přístupových práv;</w:t>
            </w:r>
            <w:r w:rsidRPr="002939D6">
              <w:rPr>
                <w:rFonts w:ascii="Calibri" w:hAnsi="Calibri" w:cs="Calibri"/>
                <w:color w:val="000000"/>
                <w:sz w:val="20"/>
                <w:szCs w:val="20"/>
              </w:rPr>
              <w:br/>
            </w:r>
            <w:r w:rsidRPr="002939D6">
              <w:rPr>
                <w:rFonts w:ascii="Calibri" w:hAnsi="Calibri" w:cs="Calibri"/>
                <w:color w:val="000000"/>
                <w:sz w:val="20"/>
                <w:szCs w:val="20"/>
              </w:rPr>
              <w:br/>
              <w:t>• Blokování a odebrání přístupových účtů v případě nečinnosti;</w:t>
            </w:r>
            <w:r w:rsidRPr="002939D6">
              <w:rPr>
                <w:rFonts w:ascii="Calibri" w:hAnsi="Calibri" w:cs="Calibri"/>
                <w:color w:val="000000"/>
                <w:sz w:val="20"/>
                <w:szCs w:val="20"/>
              </w:rPr>
              <w:br/>
            </w:r>
            <w:r w:rsidRPr="002939D6">
              <w:rPr>
                <w:rFonts w:ascii="Calibri" w:hAnsi="Calibri" w:cs="Calibri"/>
                <w:color w:val="000000"/>
                <w:sz w:val="20"/>
                <w:szCs w:val="20"/>
              </w:rPr>
              <w:br/>
              <w:t>• Odstranění nebo úprava přístupových práv v případě změn odpovědnosti za práci na základě času nebo události;</w:t>
            </w:r>
            <w:r w:rsidRPr="002939D6">
              <w:rPr>
                <w:rFonts w:ascii="Calibri" w:hAnsi="Calibri" w:cs="Calibri"/>
                <w:color w:val="000000"/>
                <w:sz w:val="20"/>
                <w:szCs w:val="20"/>
              </w:rPr>
              <w:br/>
            </w:r>
            <w:r w:rsidRPr="002939D6">
              <w:rPr>
                <w:rFonts w:ascii="Calibri" w:hAnsi="Calibri" w:cs="Calibri"/>
                <w:color w:val="000000"/>
                <w:sz w:val="20"/>
                <w:szCs w:val="20"/>
              </w:rPr>
              <w:br/>
            </w:r>
            <w:r w:rsidRPr="002939D6">
              <w:rPr>
                <w:rFonts w:ascii="Calibri" w:hAnsi="Calibri" w:cs="Calibri"/>
                <w:color w:val="000000"/>
                <w:sz w:val="20"/>
                <w:szCs w:val="20"/>
              </w:rPr>
              <w:lastRenderedPageBreak/>
              <w:t>• Dvoufázové nebo vícefaktorové ověřování pro uživatele s privilegovaným přístupem;</w:t>
            </w:r>
            <w:r w:rsidRPr="002939D6">
              <w:rPr>
                <w:rFonts w:ascii="Calibri" w:hAnsi="Calibri" w:cs="Calibri"/>
                <w:color w:val="000000"/>
                <w:sz w:val="20"/>
                <w:szCs w:val="20"/>
              </w:rPr>
              <w:br/>
            </w:r>
            <w:r w:rsidRPr="002939D6">
              <w:rPr>
                <w:rFonts w:ascii="Calibri" w:hAnsi="Calibri" w:cs="Calibri"/>
                <w:color w:val="000000"/>
                <w:sz w:val="20"/>
                <w:szCs w:val="20"/>
              </w:rPr>
              <w:br/>
              <w:t>• Požadavky na schvalování a dokumentaci správy uživatelských účtů a přístupových práv.</w:t>
            </w:r>
          </w:p>
        </w:tc>
        <w:tc>
          <w:tcPr>
            <w:tcW w:w="1418" w:type="dxa"/>
            <w:hideMark/>
          </w:tcPr>
          <w:p w14:paraId="03402EE5"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lastRenderedPageBreak/>
              <w:t>C5 IDM-01</w:t>
            </w:r>
          </w:p>
        </w:tc>
        <w:tc>
          <w:tcPr>
            <w:tcW w:w="769" w:type="dxa"/>
            <w:noWrap/>
            <w:hideMark/>
          </w:tcPr>
          <w:p w14:paraId="5053B233" w14:textId="4258114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5E83269" w14:textId="47B4DBD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7E2B57F" w14:textId="63D0898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F598A53" w14:textId="1806A19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91C6D0A" w14:textId="7F4E665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28FFF24" w14:textId="4A05681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93BA7C5" w14:textId="22B5B45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0A02A6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789491A"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9A89823"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8.4</w:t>
            </w:r>
          </w:p>
        </w:tc>
        <w:tc>
          <w:tcPr>
            <w:tcW w:w="1875" w:type="dxa"/>
            <w:hideMark/>
          </w:tcPr>
          <w:p w14:paraId="03E172A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Přidělování a změny v přístupových právech a uživatelských účtech</w:t>
            </w:r>
          </w:p>
        </w:tc>
        <w:tc>
          <w:tcPr>
            <w:tcW w:w="3827" w:type="dxa"/>
            <w:hideMark/>
          </w:tcPr>
          <w:p w14:paraId="7AF80E6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specifikované postupy pro přidělování a úpravy uživatelských účtů a přístupových práv pro interní a externí zaměstnance materiálního dodavatele, jakož i pro systémové komponenty zapojené do automatizovaných autorizačních procesů materiálního dodavatele, zajišťují soulad s konceptem role a práv a politikou pro správu uživatelských účtů a přístupových práv.</w:t>
            </w:r>
          </w:p>
        </w:tc>
        <w:tc>
          <w:tcPr>
            <w:tcW w:w="1418" w:type="dxa"/>
            <w:hideMark/>
          </w:tcPr>
          <w:p w14:paraId="194DD69F"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IDM-02</w:t>
            </w:r>
          </w:p>
        </w:tc>
        <w:tc>
          <w:tcPr>
            <w:tcW w:w="769" w:type="dxa"/>
            <w:noWrap/>
            <w:hideMark/>
          </w:tcPr>
          <w:p w14:paraId="5A2F4AA2" w14:textId="1C9B0EF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34EFD85" w14:textId="38ADFDA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860BAE5" w14:textId="23BF7EA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1EECC64" w14:textId="698B169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123F312" w14:textId="404638D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B30ABBD" w14:textId="1FEC3E0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5396654" w14:textId="574ABDD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61750F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323FED8" w14:textId="77777777" w:rsidTr="001928D0">
        <w:trPr>
          <w:divId w:val="32197878"/>
          <w:trHeight w:val="27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8C6479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8.5</w:t>
            </w:r>
          </w:p>
        </w:tc>
        <w:tc>
          <w:tcPr>
            <w:tcW w:w="1875" w:type="dxa"/>
            <w:hideMark/>
          </w:tcPr>
          <w:p w14:paraId="79B4F07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Uzamčení a odebrání uživatelských účtu v případě neaktivity nebo vícenásobného chybného pokusu o přihlášení</w:t>
            </w:r>
          </w:p>
        </w:tc>
        <w:tc>
          <w:tcPr>
            <w:tcW w:w="3827" w:type="dxa"/>
            <w:hideMark/>
          </w:tcPr>
          <w:p w14:paraId="2D7B426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uživatelské účty interních a externích zaměstnanců materiálního dodavatele a systémových komponent zapojených do automatizovaných autorizačních procesů materiálního dodavatele jsou automaticky uzamčeny, pokud nebyly použity po dobu dvou měsíců. K odblokování těchto účtů je nutný souhlas autorizovaného personálu nebo systémových komponent.</w:t>
            </w:r>
            <w:r w:rsidRPr="002939D6">
              <w:rPr>
                <w:rFonts w:ascii="Calibri" w:hAnsi="Calibri" w:cs="Calibri"/>
                <w:color w:val="000000"/>
                <w:sz w:val="20"/>
                <w:szCs w:val="20"/>
              </w:rPr>
              <w:br/>
              <w:t xml:space="preserve">Uzamčené uživatelské účty jsou automaticky zrušeny po šesti měsících. Po zrušení musí být postup pro udělování uživatelských účtů a přístupových práv </w:t>
            </w:r>
            <w:r w:rsidRPr="002939D6">
              <w:rPr>
                <w:rFonts w:ascii="Calibri" w:hAnsi="Calibri" w:cs="Calibri"/>
                <w:color w:val="FF0000"/>
                <w:sz w:val="20"/>
                <w:szCs w:val="20"/>
              </w:rPr>
              <w:t>(srov. ID 8.4)</w:t>
            </w:r>
            <w:r w:rsidRPr="002939D6">
              <w:rPr>
                <w:rFonts w:ascii="Calibri" w:hAnsi="Calibri" w:cs="Calibri"/>
                <w:color w:val="000000"/>
                <w:sz w:val="20"/>
                <w:szCs w:val="20"/>
              </w:rPr>
              <w:t xml:space="preserve"> opakován.</w:t>
            </w:r>
          </w:p>
        </w:tc>
        <w:tc>
          <w:tcPr>
            <w:tcW w:w="1418" w:type="dxa"/>
            <w:hideMark/>
          </w:tcPr>
          <w:p w14:paraId="6CAE6205"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IDM-03</w:t>
            </w:r>
          </w:p>
        </w:tc>
        <w:tc>
          <w:tcPr>
            <w:tcW w:w="769" w:type="dxa"/>
            <w:noWrap/>
            <w:hideMark/>
          </w:tcPr>
          <w:p w14:paraId="78F35166" w14:textId="6353BE5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986B25D" w14:textId="6821CEA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F755A73" w14:textId="6E4DBF8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41BBE40" w14:textId="47E40E9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75E7A3C" w14:textId="177EC37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E843998" w14:textId="072923A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1A26857" w14:textId="4C197E7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E89AFA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97563D9" w14:textId="77777777" w:rsidTr="001928D0">
        <w:trPr>
          <w:divId w:val="32197878"/>
          <w:trHeight w:val="24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6F47D42"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8.6</w:t>
            </w:r>
          </w:p>
        </w:tc>
        <w:tc>
          <w:tcPr>
            <w:tcW w:w="1875" w:type="dxa"/>
            <w:hideMark/>
          </w:tcPr>
          <w:p w14:paraId="7C76302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Odebrání nebo přizpůsobení přístupových práv v případě změny pracovních povinností nebo zařazení</w:t>
            </w:r>
          </w:p>
        </w:tc>
        <w:tc>
          <w:tcPr>
            <w:tcW w:w="3827" w:type="dxa"/>
            <w:hideMark/>
          </w:tcPr>
          <w:p w14:paraId="5D23416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pokud se změní pracovní povinnosti interních nebo externích zaměstnanců materiálního dodavatele nebo úkoly systémových komponent zapojených do automatizovaných autorizačních procesů materiálního dodavatele, jsou jejich přístupová práva okamžitě zrušena. Privilegovaná přístupová práva jsou upravena nebo zrušena do 48 hodin od účinnosti změny. Všechna ostatní přístupová práva jsou upravena nebo zrušena do 14 dnů. Po zrušení musí být </w:t>
            </w:r>
            <w:r w:rsidRPr="002939D6">
              <w:rPr>
                <w:rFonts w:ascii="Calibri" w:hAnsi="Calibri" w:cs="Calibri"/>
                <w:color w:val="000000"/>
                <w:sz w:val="20"/>
                <w:szCs w:val="20"/>
              </w:rPr>
              <w:lastRenderedPageBreak/>
              <w:t xml:space="preserve">postup pro udělování uživatelských účtů a přístupových práv </w:t>
            </w:r>
            <w:r w:rsidRPr="002939D6">
              <w:rPr>
                <w:rFonts w:ascii="Calibri" w:hAnsi="Calibri" w:cs="Calibri"/>
                <w:color w:val="FF0000"/>
                <w:sz w:val="20"/>
                <w:szCs w:val="20"/>
              </w:rPr>
              <w:t>(srov. ID 8.4)</w:t>
            </w:r>
            <w:r w:rsidRPr="002939D6">
              <w:rPr>
                <w:rFonts w:ascii="Calibri" w:hAnsi="Calibri" w:cs="Calibri"/>
                <w:color w:val="000000"/>
                <w:sz w:val="20"/>
                <w:szCs w:val="20"/>
              </w:rPr>
              <w:t xml:space="preserve"> opakován.</w:t>
            </w:r>
          </w:p>
        </w:tc>
        <w:tc>
          <w:tcPr>
            <w:tcW w:w="1418" w:type="dxa"/>
            <w:hideMark/>
          </w:tcPr>
          <w:p w14:paraId="2C92086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lastRenderedPageBreak/>
              <w:t>C5 IDM-04</w:t>
            </w:r>
          </w:p>
        </w:tc>
        <w:tc>
          <w:tcPr>
            <w:tcW w:w="769" w:type="dxa"/>
            <w:noWrap/>
            <w:hideMark/>
          </w:tcPr>
          <w:p w14:paraId="79584EE5" w14:textId="7FC1538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BD7A957" w14:textId="2FDDCD3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B885C14" w14:textId="07D6BE1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9412D34" w14:textId="5B7D4BD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46FF7BC" w14:textId="704EE53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67FCAF4" w14:textId="5A5C7C6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F99BC72" w14:textId="4742115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7DF380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D49609E" w14:textId="77777777" w:rsidTr="001928D0">
        <w:trPr>
          <w:divId w:val="32197878"/>
          <w:trHeight w:val="33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784469C"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8.7</w:t>
            </w:r>
          </w:p>
        </w:tc>
        <w:tc>
          <w:tcPr>
            <w:tcW w:w="1875" w:type="dxa"/>
            <w:hideMark/>
          </w:tcPr>
          <w:p w14:paraId="3895B32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Pravidelný přezkum přístupových práv</w:t>
            </w:r>
          </w:p>
        </w:tc>
        <w:tc>
          <w:tcPr>
            <w:tcW w:w="3827" w:type="dxa"/>
            <w:hideMark/>
          </w:tcPr>
          <w:p w14:paraId="6206A8E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přístupová práva interních a externích zaměstnanců materiálního dodavatele a systémových komponent, které hrají roli v automatizovaných procesech autorizace materiálního dodavatele, jsou přezkoumávána nejméně jednou ročně, aby se zajistilo, že stále odpovídají skutečné oblasti použití. Kontrolu provádějí pověřené osoby z organizačních jednotek materiálního dodavatele, které mohou posoudit vhodnost přidělených přístupových práv na základě jejich znalosti oblastí úkolů zaměstnanců nebo systémových komponent. Zjištěné odchylky budou řešeny neprodleně, nejpozději však do 7 dnů od jejich zjištění, vhodnou úpravou nebo odebráním přístupových práv.</w:t>
            </w:r>
          </w:p>
        </w:tc>
        <w:tc>
          <w:tcPr>
            <w:tcW w:w="1418" w:type="dxa"/>
            <w:hideMark/>
          </w:tcPr>
          <w:p w14:paraId="348A4F34"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IDM-05</w:t>
            </w:r>
          </w:p>
        </w:tc>
        <w:tc>
          <w:tcPr>
            <w:tcW w:w="769" w:type="dxa"/>
            <w:noWrap/>
            <w:hideMark/>
          </w:tcPr>
          <w:p w14:paraId="390D5AF4" w14:textId="618D864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0670D0B" w14:textId="7609AAF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C6C4700" w14:textId="627D92F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0EC82FA" w14:textId="70889F3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C69583C" w14:textId="5381609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06ABE1B" w14:textId="53C550E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A0BDBA6" w14:textId="58B26A6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3F65C8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834277D" w14:textId="77777777" w:rsidTr="001928D0">
        <w:trPr>
          <w:divId w:val="32197878"/>
          <w:trHeight w:val="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30C6D9C"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8.8</w:t>
            </w:r>
          </w:p>
        </w:tc>
        <w:tc>
          <w:tcPr>
            <w:tcW w:w="1875" w:type="dxa"/>
            <w:hideMark/>
          </w:tcPr>
          <w:p w14:paraId="7ED5B5D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67ADCD7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privilegovaná přístupová práva jsou přezkoumávána každých šest měsíců dle výše uvedeného postupu.</w:t>
            </w:r>
          </w:p>
        </w:tc>
        <w:tc>
          <w:tcPr>
            <w:tcW w:w="1418" w:type="dxa"/>
            <w:hideMark/>
          </w:tcPr>
          <w:p w14:paraId="11B0892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IDM-05 add</w:t>
            </w:r>
          </w:p>
        </w:tc>
        <w:tc>
          <w:tcPr>
            <w:tcW w:w="769" w:type="dxa"/>
            <w:noWrap/>
            <w:hideMark/>
          </w:tcPr>
          <w:p w14:paraId="3C8B649B" w14:textId="31ABBEB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4A9F5F4E" w14:textId="124807A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5F181ABC" w14:textId="3D303F0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AC6919D" w14:textId="471BB37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ECCFC6A" w14:textId="32FC4D8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8FC5A2E" w14:textId="7C19BC0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41C714D" w14:textId="1BE638D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233619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651E36B" w14:textId="77777777" w:rsidTr="001928D0">
        <w:trPr>
          <w:divId w:val="32197878"/>
          <w:trHeight w:val="30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3DBB861"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8.9</w:t>
            </w:r>
          </w:p>
        </w:tc>
        <w:tc>
          <w:tcPr>
            <w:tcW w:w="1875" w:type="dxa"/>
            <w:hideMark/>
          </w:tcPr>
          <w:p w14:paraId="4F3D568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Privilegovaná přístupová práva</w:t>
            </w:r>
          </w:p>
        </w:tc>
        <w:tc>
          <w:tcPr>
            <w:tcW w:w="3827" w:type="dxa"/>
            <w:hideMark/>
          </w:tcPr>
          <w:p w14:paraId="7F2C50A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privilegovaná přístupová práva jsou personalizována, časově omezena podle posouzení rizik a přiřazována podle potřeby pro provádění úkolů („zásada potřeby vědět“).</w:t>
            </w:r>
            <w:r w:rsidRPr="002939D6">
              <w:rPr>
                <w:rFonts w:ascii="Calibri" w:hAnsi="Calibri" w:cs="Calibri"/>
                <w:color w:val="000000"/>
                <w:sz w:val="20"/>
                <w:szCs w:val="20"/>
              </w:rPr>
              <w:br/>
            </w:r>
            <w:r w:rsidRPr="002939D6">
              <w:rPr>
                <w:rFonts w:ascii="Calibri" w:hAnsi="Calibri" w:cs="Calibri"/>
                <w:color w:val="000000"/>
                <w:sz w:val="20"/>
                <w:szCs w:val="20"/>
              </w:rPr>
              <w:br/>
              <w:t>Činnosti uživatelů s privilegovanými přístupovými právy se zaznamenávají, aby se zjistilo jakékoli zneužití privilegovaného přístupu v podezřelých případech. Zaznamenané informace jsou automaticky sledovány pro definované události, které mohou znamenat zneužití. Při zjištění takové události jsou odpovědní pracovníci automaticky informováni, aby mohli okamžitě posoudit, zda došlo k zneužití a přijmout odpovídající opatření.</w:t>
            </w:r>
          </w:p>
        </w:tc>
        <w:tc>
          <w:tcPr>
            <w:tcW w:w="1418" w:type="dxa"/>
            <w:hideMark/>
          </w:tcPr>
          <w:p w14:paraId="621FF76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IDM-06</w:t>
            </w:r>
          </w:p>
        </w:tc>
        <w:tc>
          <w:tcPr>
            <w:tcW w:w="769" w:type="dxa"/>
            <w:noWrap/>
            <w:hideMark/>
          </w:tcPr>
          <w:p w14:paraId="7F641717" w14:textId="74E561D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DD6CF48" w14:textId="2EE2BC9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4DAD5CB" w14:textId="2E9D4A0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A48C862" w14:textId="69FDBC5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53BFFFD" w14:textId="34A4F56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9D86315" w14:textId="2CB933B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D5DCBC2" w14:textId="2F580AD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25EB4F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845B4EF" w14:textId="77777777" w:rsidTr="001928D0">
        <w:trPr>
          <w:divId w:val="32197878"/>
          <w:trHeight w:val="3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E8E385E"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8.10</w:t>
            </w:r>
          </w:p>
        </w:tc>
        <w:tc>
          <w:tcPr>
            <w:tcW w:w="1875" w:type="dxa"/>
            <w:hideMark/>
          </w:tcPr>
          <w:p w14:paraId="2115465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Přístup k datům zákazníka</w:t>
            </w:r>
          </w:p>
        </w:tc>
        <w:tc>
          <w:tcPr>
            <w:tcW w:w="3827" w:type="dxa"/>
            <w:hideMark/>
          </w:tcPr>
          <w:p w14:paraId="4838496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je informován materiálním dodavatelem, kdykoli interní nebo externí zaměstnanci poskytovatele cloudových služeb čtou nebo zapisují zákaznická data nebo provozní údaje zpracované, uložené nebo přenášené v cloudové službě nebo k nim přistupují bez předchozího souhlasu zákazníka. Informace jsou poskytovány vždy, když provozní údaje nebo zákaznická data cloudového zákazníka nejsou nebo nebyly šifrovány, šifrování je / bylo zakázáno pro přístup k datům, nebo smluvní dohody takové informace výslovně nevylučují. Informace obsahují příčinu, čas, trvání, typ a rozsah přístupu. Tyto informace jsou dostatečně podrobné, aby umožnili odborníkům v oboru zákazníka posoudit rizika přístupu. Informace jsou poskytovány v souladu se smluvními dohodami nebo do 72 hodin po přístupu.</w:t>
            </w:r>
          </w:p>
        </w:tc>
        <w:tc>
          <w:tcPr>
            <w:tcW w:w="1418" w:type="dxa"/>
            <w:hideMark/>
          </w:tcPr>
          <w:p w14:paraId="3265C1E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IDM-07</w:t>
            </w:r>
          </w:p>
        </w:tc>
        <w:tc>
          <w:tcPr>
            <w:tcW w:w="769" w:type="dxa"/>
            <w:noWrap/>
            <w:hideMark/>
          </w:tcPr>
          <w:p w14:paraId="04CD6716" w14:textId="2E04DCB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6F85D21" w14:textId="74B6B73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119A64A" w14:textId="05BE99C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00D1C8F" w14:textId="593E48A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20D4BDA" w14:textId="545ACF2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323C2FC" w14:textId="0534489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DFC20C0" w14:textId="3D6AE0A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C81527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55C85A5" w14:textId="77777777" w:rsidTr="001928D0">
        <w:trPr>
          <w:divId w:val="32197878"/>
          <w:trHeight w:val="21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53B31E1"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8.11</w:t>
            </w:r>
          </w:p>
        </w:tc>
        <w:tc>
          <w:tcPr>
            <w:tcW w:w="1875" w:type="dxa"/>
            <w:hideMark/>
          </w:tcPr>
          <w:p w14:paraId="5AF564A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1322FAF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v případě, že by měl externí či interní zaměstnanec materiálního dodavatele přistoupit k zákaznickým datům nebo provozním údajům, která nejsou šifrovány, vyžádá si nejprve souhlas zákazníka. Pro udělení tohoto souhlasu musí být zákazník informován o účelu přístupu, době trvání, času, typu a rozsahu přístupu, tak aby byl schopen vyhodnotit rizika spojená s tímto přístupem.</w:t>
            </w:r>
          </w:p>
        </w:tc>
        <w:tc>
          <w:tcPr>
            <w:tcW w:w="1418" w:type="dxa"/>
            <w:hideMark/>
          </w:tcPr>
          <w:p w14:paraId="40029439"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IDM-07 add</w:t>
            </w:r>
          </w:p>
        </w:tc>
        <w:tc>
          <w:tcPr>
            <w:tcW w:w="769" w:type="dxa"/>
            <w:noWrap/>
            <w:hideMark/>
          </w:tcPr>
          <w:p w14:paraId="3DFD14EA" w14:textId="638181B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118366A" w14:textId="1998285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08EC5F72" w14:textId="6DE95CA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6F165135" w14:textId="0273272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6365251" w14:textId="362C7DF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D00D534" w14:textId="300D4B0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3FFF553" w14:textId="55E58CE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D7324E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CA969C5" w14:textId="77777777" w:rsidTr="001928D0">
        <w:trPr>
          <w:divId w:val="32197878"/>
          <w:trHeight w:val="51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97FD3D8"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8.12</w:t>
            </w:r>
          </w:p>
        </w:tc>
        <w:tc>
          <w:tcPr>
            <w:tcW w:w="1875" w:type="dxa"/>
            <w:hideMark/>
          </w:tcPr>
          <w:p w14:paraId="67EEFB8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Důvěrnost a autenticita informací</w:t>
            </w:r>
          </w:p>
        </w:tc>
        <w:tc>
          <w:tcPr>
            <w:tcW w:w="3827" w:type="dxa"/>
            <w:hideMark/>
          </w:tcPr>
          <w:p w14:paraId="56355A9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přidělení autentizačních informací pro přístup ke komponentám systému použitým k poskytování cloudové služby interním a externím uživatelům materiálního dodavatele a systémových komponent, které jsou zapojeny do automatizovaných autorizačních procesů materiálního dodavatele, se provádí řádným způsobem, který zajišťuje důvěrnost informací. </w:t>
            </w:r>
            <w:r w:rsidRPr="002939D6">
              <w:rPr>
                <w:rFonts w:ascii="Calibri" w:hAnsi="Calibri" w:cs="Calibri"/>
                <w:color w:val="000000"/>
                <w:sz w:val="20"/>
                <w:szCs w:val="20"/>
              </w:rPr>
              <w:br/>
              <w:t>Pokud jsou hesla použita jako autentizační informace, je jejich důvěrnost zajištěna následujícími postupy, pokud je to technicky možné:</w:t>
            </w:r>
            <w:r w:rsidRPr="002939D6">
              <w:rPr>
                <w:rFonts w:ascii="Calibri" w:hAnsi="Calibri" w:cs="Calibri"/>
                <w:color w:val="000000"/>
                <w:sz w:val="20"/>
                <w:szCs w:val="20"/>
              </w:rPr>
              <w:br/>
              <w:t>• Uživatelé si mohou vytvořit heslo sami, nebo musí změnit počáteční heslo při prvním přihlášení k systémové součásti. Počáteční heslo ztratí platnost po maximálně 14 dnech.</w:t>
            </w:r>
            <w:r w:rsidRPr="002939D6">
              <w:rPr>
                <w:rFonts w:ascii="Calibri" w:hAnsi="Calibri" w:cs="Calibri"/>
                <w:color w:val="000000"/>
                <w:sz w:val="20"/>
                <w:szCs w:val="20"/>
              </w:rPr>
              <w:br/>
              <w:t>• Při vytváření hesel je nutné dodržet požadavky na hesla stanovené zákazníkem, pokud je to technicky možné.</w:t>
            </w:r>
            <w:r w:rsidRPr="002939D6">
              <w:rPr>
                <w:rFonts w:ascii="Calibri" w:hAnsi="Calibri" w:cs="Calibri"/>
                <w:color w:val="000000"/>
                <w:sz w:val="20"/>
                <w:szCs w:val="20"/>
              </w:rPr>
              <w:br/>
              <w:t>• Uživatel je informován o změně nebo resetování hesla.</w:t>
            </w:r>
            <w:r w:rsidRPr="002939D6">
              <w:rPr>
                <w:rFonts w:ascii="Calibri" w:hAnsi="Calibri" w:cs="Calibri"/>
                <w:color w:val="000000"/>
                <w:sz w:val="20"/>
                <w:szCs w:val="20"/>
              </w:rPr>
              <w:br/>
              <w:t>• Úložiště na straně serveru používá kryptograficky silné hashovací funkce.</w:t>
            </w:r>
            <w:r w:rsidRPr="002939D6">
              <w:rPr>
                <w:rFonts w:ascii="Calibri" w:hAnsi="Calibri" w:cs="Calibri"/>
                <w:color w:val="000000"/>
                <w:sz w:val="20"/>
                <w:szCs w:val="20"/>
              </w:rPr>
              <w:br/>
              <w:t xml:space="preserve">Odchylky jsou vyhodnoceny pomocí analýzy </w:t>
            </w:r>
            <w:r w:rsidRPr="002939D6">
              <w:rPr>
                <w:rFonts w:ascii="Calibri" w:hAnsi="Calibri" w:cs="Calibri"/>
                <w:color w:val="000000"/>
                <w:sz w:val="20"/>
                <w:szCs w:val="20"/>
              </w:rPr>
              <w:lastRenderedPageBreak/>
              <w:t>rizik a jsou z nich vyvozena zmírňující opatření.</w:t>
            </w:r>
          </w:p>
        </w:tc>
        <w:tc>
          <w:tcPr>
            <w:tcW w:w="1418" w:type="dxa"/>
            <w:hideMark/>
          </w:tcPr>
          <w:p w14:paraId="57E225A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lastRenderedPageBreak/>
              <w:t>C5 IDM-08</w:t>
            </w:r>
          </w:p>
        </w:tc>
        <w:tc>
          <w:tcPr>
            <w:tcW w:w="769" w:type="dxa"/>
            <w:noWrap/>
            <w:hideMark/>
          </w:tcPr>
          <w:p w14:paraId="19CC6C97" w14:textId="6036BE5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26E914E" w14:textId="223F5E1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6C93CDE" w14:textId="2F1778A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1310131" w14:textId="710D2C8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007880B" w14:textId="19DFBE9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BFB06A1" w14:textId="29E35A7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83A396A" w14:textId="57A987E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CB952C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B8ED5BE" w14:textId="77777777" w:rsidTr="001928D0">
        <w:trPr>
          <w:divId w:val="32197878"/>
          <w:trHeight w:val="27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A4B7D5D"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8.13</w:t>
            </w:r>
          </w:p>
        </w:tc>
        <w:tc>
          <w:tcPr>
            <w:tcW w:w="1875" w:type="dxa"/>
            <w:hideMark/>
          </w:tcPr>
          <w:p w14:paraId="4D15279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Ověřovací mechanismy</w:t>
            </w:r>
          </w:p>
        </w:tc>
        <w:tc>
          <w:tcPr>
            <w:tcW w:w="3827" w:type="dxa"/>
            <w:hideMark/>
          </w:tcPr>
          <w:p w14:paraId="3F9D68C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systémové komponenty v oblasti odpovědnosti materiálního, které se používají k poskytování cloudových služeb, ověřují uživatele interních a externích zaměstnanců materiálního dodavatele a systémové komponenty, které jsou zapojeny do automatizovaných autorizačních procesů materiálního dodavatele. Přístup k produkčnímu prostředí vyžaduje dvoufázové nebo vícefaktorové ověření. V rámci produkčního prostředí probíhá ověřování uživatelů pomocí hesel, digitálně podepsaných certifikátů nebo postupů, které dosahují přinejmenším rovnocenné úrovně zabezpečení.</w:t>
            </w:r>
          </w:p>
        </w:tc>
        <w:tc>
          <w:tcPr>
            <w:tcW w:w="1418" w:type="dxa"/>
            <w:hideMark/>
          </w:tcPr>
          <w:p w14:paraId="14CA9E9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IDM-09</w:t>
            </w:r>
          </w:p>
        </w:tc>
        <w:tc>
          <w:tcPr>
            <w:tcW w:w="769" w:type="dxa"/>
            <w:noWrap/>
            <w:hideMark/>
          </w:tcPr>
          <w:p w14:paraId="3C322AEB" w14:textId="4AF55B9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BA55814" w14:textId="18FE284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130E7E2" w14:textId="7A79000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C3CA33E" w14:textId="5847D9C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D4F48B5" w14:textId="42B632C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5A510A9" w14:textId="7D1535E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87CF31F" w14:textId="1E8CC26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C87A9E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0B0BA4" w:rsidRPr="002939D6" w14:paraId="774C5C2A"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41AAC266" w14:textId="77777777" w:rsidR="002939D6" w:rsidRPr="002939D6" w:rsidRDefault="002939D6" w:rsidP="002939D6">
            <w:pPr>
              <w:keepNext/>
              <w:spacing w:after="0" w:line="240" w:lineRule="auto"/>
              <w:jc w:val="center"/>
              <w:rPr>
                <w:rFonts w:ascii="Calibri" w:hAnsi="Calibri" w:cs="Calibri"/>
                <w:b/>
                <w:bCs/>
                <w:sz w:val="20"/>
                <w:szCs w:val="20"/>
              </w:rPr>
            </w:pPr>
            <w:r w:rsidRPr="002939D6">
              <w:rPr>
                <w:rFonts w:ascii="Calibri" w:hAnsi="Calibri" w:cs="Calibri"/>
                <w:b/>
                <w:bCs/>
                <w:sz w:val="20"/>
                <w:szCs w:val="20"/>
              </w:rPr>
              <w:lastRenderedPageBreak/>
              <w:t>9</w:t>
            </w:r>
          </w:p>
        </w:tc>
        <w:tc>
          <w:tcPr>
            <w:tcW w:w="1875" w:type="dxa"/>
            <w:shd w:val="clear" w:color="auto" w:fill="DAEEF3" w:themeFill="accent5" w:themeFillTint="33"/>
            <w:hideMark/>
          </w:tcPr>
          <w:p w14:paraId="4EF09DDE"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 </w:t>
            </w:r>
          </w:p>
        </w:tc>
        <w:tc>
          <w:tcPr>
            <w:tcW w:w="3827" w:type="dxa"/>
            <w:shd w:val="clear" w:color="auto" w:fill="DAEEF3" w:themeFill="accent5" w:themeFillTint="33"/>
            <w:hideMark/>
          </w:tcPr>
          <w:p w14:paraId="7FE52D2E"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Správa klíčů a šifrování (CRY)</w:t>
            </w:r>
          </w:p>
        </w:tc>
        <w:tc>
          <w:tcPr>
            <w:tcW w:w="1418" w:type="dxa"/>
            <w:shd w:val="clear" w:color="auto" w:fill="DAEEF3" w:themeFill="accent5" w:themeFillTint="33"/>
            <w:hideMark/>
          </w:tcPr>
          <w:p w14:paraId="16032E42" w14:textId="77777777" w:rsidR="002939D6" w:rsidRPr="002939D6" w:rsidRDefault="002939D6"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131246DD" w14:textId="788B3679"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3F353832" w14:textId="49D91F3B"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77B99A92" w14:textId="13AC06D2"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266BCD06" w14:textId="73D7743A"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10A52DEF" w14:textId="3A8B5612"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2BDFD9A1" w14:textId="3F7ED0A0"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45ACCAFB" w14:textId="17C6BAC3"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hideMark/>
          </w:tcPr>
          <w:p w14:paraId="10F3E2B1"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28E26C6" w14:textId="77777777" w:rsidTr="001928D0">
        <w:trPr>
          <w:divId w:val="32197878"/>
          <w:trHeight w:val="33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778BC7B"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9.1</w:t>
            </w:r>
          </w:p>
        </w:tc>
        <w:tc>
          <w:tcPr>
            <w:tcW w:w="1875" w:type="dxa"/>
            <w:hideMark/>
          </w:tcPr>
          <w:p w14:paraId="7DE3930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Politika pro používání šifrovacích procedur a správu klíčů</w:t>
            </w:r>
          </w:p>
        </w:tc>
        <w:tc>
          <w:tcPr>
            <w:tcW w:w="3827" w:type="dxa"/>
            <w:hideMark/>
          </w:tcPr>
          <w:p w14:paraId="1E8C2CF1" w14:textId="21AE6310"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má v souladu s touto vyhláškou zavedené a zdokumentované politiky a pokyny </w:t>
            </w:r>
            <w:r w:rsidR="00ED29A3" w:rsidRPr="002939D6">
              <w:rPr>
                <w:rFonts w:ascii="Calibri" w:hAnsi="Calibri" w:cs="Calibri"/>
                <w:color w:val="000000"/>
                <w:sz w:val="20"/>
                <w:szCs w:val="20"/>
              </w:rPr>
              <w:t>týkající</w:t>
            </w:r>
            <w:r w:rsidRPr="002939D6">
              <w:rPr>
                <w:rFonts w:ascii="Calibri" w:hAnsi="Calibri" w:cs="Calibri"/>
                <w:color w:val="000000"/>
                <w:sz w:val="20"/>
                <w:szCs w:val="20"/>
              </w:rPr>
              <w:t xml:space="preserve"> se technických a organizačních pojistek pro šifrovací procedury a správu šifrovacích klíčů, které se dotýkají minimálně těchto oblastí:</w:t>
            </w:r>
            <w:r w:rsidRPr="002939D6">
              <w:rPr>
                <w:rFonts w:ascii="Calibri" w:hAnsi="Calibri" w:cs="Calibri"/>
                <w:color w:val="000000"/>
                <w:sz w:val="20"/>
                <w:szCs w:val="20"/>
              </w:rPr>
              <w:br/>
              <w:t>a) Používání silných šifrovacích postupů a bezpečných síťových protokolů zohledňují</w:t>
            </w:r>
            <w:r w:rsidR="00EE6BD1">
              <w:rPr>
                <w:rFonts w:ascii="Calibri" w:hAnsi="Calibri" w:cs="Calibri"/>
                <w:color w:val="000000"/>
                <w:sz w:val="20"/>
                <w:szCs w:val="20"/>
              </w:rPr>
              <w:t>cí</w:t>
            </w:r>
            <w:r w:rsidRPr="002939D6">
              <w:rPr>
                <w:rFonts w:ascii="Calibri" w:hAnsi="Calibri" w:cs="Calibri"/>
                <w:color w:val="000000"/>
                <w:sz w:val="20"/>
                <w:szCs w:val="20"/>
              </w:rPr>
              <w:t>ch nejnovější poznatky a postupy v dané oblasti.</w:t>
            </w:r>
            <w:r w:rsidRPr="002939D6">
              <w:rPr>
                <w:rFonts w:ascii="Calibri" w:hAnsi="Calibri" w:cs="Calibri"/>
                <w:color w:val="000000"/>
                <w:sz w:val="20"/>
                <w:szCs w:val="20"/>
              </w:rPr>
              <w:br/>
              <w:t>b) Šifrování, které je na základě risk-based analýzy přizpůsobeno povaze dat, komunikačním kanálům, typu, síle a kvalitě šifrování.</w:t>
            </w:r>
            <w:r w:rsidRPr="002939D6">
              <w:rPr>
                <w:rFonts w:ascii="Calibri" w:hAnsi="Calibri" w:cs="Calibri"/>
                <w:color w:val="000000"/>
                <w:sz w:val="20"/>
                <w:szCs w:val="20"/>
              </w:rPr>
              <w:br/>
              <w:t xml:space="preserve">c) Požadavky na </w:t>
            </w:r>
            <w:r w:rsidR="00EE6BD1" w:rsidRPr="002939D6">
              <w:rPr>
                <w:rFonts w:ascii="Calibri" w:hAnsi="Calibri" w:cs="Calibri"/>
                <w:color w:val="000000"/>
                <w:sz w:val="20"/>
                <w:szCs w:val="20"/>
              </w:rPr>
              <w:t>zabezpečení</w:t>
            </w:r>
            <w:r w:rsidRPr="002939D6">
              <w:rPr>
                <w:rFonts w:ascii="Calibri" w:hAnsi="Calibri" w:cs="Calibri"/>
                <w:color w:val="000000"/>
                <w:sz w:val="20"/>
                <w:szCs w:val="20"/>
              </w:rPr>
              <w:t xml:space="preserve"> generování, uchovávání, vyzvednutí, distribuci, stažení a výmaz šifrovacích klíčů.</w:t>
            </w:r>
            <w:r w:rsidRPr="002939D6">
              <w:rPr>
                <w:rFonts w:ascii="Calibri" w:hAnsi="Calibri" w:cs="Calibri"/>
                <w:color w:val="000000"/>
                <w:sz w:val="20"/>
                <w:szCs w:val="20"/>
              </w:rPr>
              <w:br/>
              <w:t>d) Zvážení relevantních právních a regulatorních závazků a požadavků.</w:t>
            </w:r>
          </w:p>
        </w:tc>
        <w:tc>
          <w:tcPr>
            <w:tcW w:w="1418" w:type="dxa"/>
            <w:hideMark/>
          </w:tcPr>
          <w:p w14:paraId="02A4D26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CRY-01</w:t>
            </w:r>
          </w:p>
        </w:tc>
        <w:tc>
          <w:tcPr>
            <w:tcW w:w="769" w:type="dxa"/>
            <w:noWrap/>
            <w:hideMark/>
          </w:tcPr>
          <w:p w14:paraId="08294DE8" w14:textId="5A3740C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39E7A80" w14:textId="3E57324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1CE5A54" w14:textId="76B9E21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46C314E" w14:textId="0A06D08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5AC44F9" w14:textId="5AB15F3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CDEAA72" w14:textId="0598E57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53DB4C6" w14:textId="2751216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B4CF63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284540D"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2723367"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9.2</w:t>
            </w:r>
          </w:p>
        </w:tc>
        <w:tc>
          <w:tcPr>
            <w:tcW w:w="1875" w:type="dxa"/>
            <w:noWrap/>
            <w:hideMark/>
          </w:tcPr>
          <w:p w14:paraId="122AB61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Šifrování při přenosu dat</w:t>
            </w:r>
          </w:p>
        </w:tc>
        <w:tc>
          <w:tcPr>
            <w:tcW w:w="3827" w:type="dxa"/>
            <w:hideMark/>
          </w:tcPr>
          <w:p w14:paraId="0B9929CA" w14:textId="3A1B30F5"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zavedl procesy a technická opatření se silným šifrováním a </w:t>
            </w:r>
            <w:r w:rsidR="00EE6BD1" w:rsidRPr="002939D6">
              <w:rPr>
                <w:rFonts w:ascii="Calibri" w:hAnsi="Calibri" w:cs="Calibri"/>
                <w:color w:val="000000"/>
                <w:sz w:val="20"/>
                <w:szCs w:val="20"/>
              </w:rPr>
              <w:t>autentizací</w:t>
            </w:r>
            <w:r w:rsidRPr="002939D6">
              <w:rPr>
                <w:rFonts w:ascii="Calibri" w:hAnsi="Calibri" w:cs="Calibri"/>
                <w:color w:val="000000"/>
                <w:sz w:val="20"/>
                <w:szCs w:val="20"/>
              </w:rPr>
              <w:t xml:space="preserve"> pro přenos dat zákazníka po veřejných sítích. </w:t>
            </w:r>
          </w:p>
        </w:tc>
        <w:tc>
          <w:tcPr>
            <w:tcW w:w="1418" w:type="dxa"/>
            <w:hideMark/>
          </w:tcPr>
          <w:p w14:paraId="0DE4E727"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CRY-02</w:t>
            </w:r>
          </w:p>
        </w:tc>
        <w:tc>
          <w:tcPr>
            <w:tcW w:w="769" w:type="dxa"/>
            <w:noWrap/>
            <w:hideMark/>
          </w:tcPr>
          <w:p w14:paraId="2184828F" w14:textId="2788F27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391750C" w14:textId="6406CB5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E444A0B" w14:textId="7CA0216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CD94511" w14:textId="54C94C1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63B5214" w14:textId="25A2D58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CC885E2" w14:textId="7EA6C4A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3C506EB" w14:textId="76672EE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8A73AB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8D0889E" w14:textId="77777777" w:rsidTr="001928D0">
        <w:trPr>
          <w:divId w:val="32197878"/>
          <w:trHeight w:val="24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9993AD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9.3</w:t>
            </w:r>
          </w:p>
        </w:tc>
        <w:tc>
          <w:tcPr>
            <w:tcW w:w="1875" w:type="dxa"/>
            <w:hideMark/>
          </w:tcPr>
          <w:p w14:paraId="1672DB7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Šifrování citlivých dat při uchovávání</w:t>
            </w:r>
          </w:p>
        </w:tc>
        <w:tc>
          <w:tcPr>
            <w:tcW w:w="3827" w:type="dxa"/>
            <w:hideMark/>
          </w:tcPr>
          <w:p w14:paraId="4F5B29A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zavedl postupy a technické záruky pro šifrování dat zákazníků cloudu během skladování. Soukromé klíče používané pro šifrování jsou známy pouze zákazníkům cloudu v souladu s příslušnými zákonnými a regulačními povinnostmi a požadavky. Výjimky se řídí zadaným postupem. Postupy používání soukromých klíčů, včetně jakýchkoli výjimek, musí být smluvně dohodnuty se zákazníkem cloudu. Toto kritérium se nevztahuje na data, která nelze </w:t>
            </w:r>
            <w:r w:rsidRPr="002939D6">
              <w:rPr>
                <w:rFonts w:ascii="Calibri" w:hAnsi="Calibri" w:cs="Calibri"/>
                <w:color w:val="000000"/>
                <w:sz w:val="20"/>
                <w:szCs w:val="20"/>
              </w:rPr>
              <w:lastRenderedPageBreak/>
              <w:t>z funkčních důvodů šifrovat kvůli poskytování cloudové služby.</w:t>
            </w:r>
          </w:p>
        </w:tc>
        <w:tc>
          <w:tcPr>
            <w:tcW w:w="1418" w:type="dxa"/>
            <w:hideMark/>
          </w:tcPr>
          <w:p w14:paraId="7759739B"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lastRenderedPageBreak/>
              <w:t>C5 CRY-03</w:t>
            </w:r>
          </w:p>
        </w:tc>
        <w:tc>
          <w:tcPr>
            <w:tcW w:w="769" w:type="dxa"/>
            <w:noWrap/>
            <w:hideMark/>
          </w:tcPr>
          <w:p w14:paraId="3DB50B41" w14:textId="0AD23E9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57D7F86" w14:textId="59A2CCD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A921964" w14:textId="6A4076B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1E4BF68" w14:textId="342F602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F8FEDD1" w14:textId="777F603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FA360A2" w14:textId="4383B53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9BF34D7" w14:textId="03490C5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75AFE0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9AA85A1" w14:textId="77777777" w:rsidTr="001928D0">
        <w:trPr>
          <w:divId w:val="32197878"/>
          <w:trHeight w:val="6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315FE38"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9.4</w:t>
            </w:r>
          </w:p>
        </w:tc>
        <w:tc>
          <w:tcPr>
            <w:tcW w:w="1875" w:type="dxa"/>
            <w:hideMark/>
          </w:tcPr>
          <w:p w14:paraId="2DC6AF0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Správa bezpečnostních klíčů</w:t>
            </w:r>
          </w:p>
        </w:tc>
        <w:tc>
          <w:tcPr>
            <w:tcW w:w="3827" w:type="dxa"/>
            <w:hideMark/>
          </w:tcPr>
          <w:p w14:paraId="3A3606D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postupy a technické záruky pro bezpečné řízení klíčů v oblasti odpovědnosti materiálního dodavatele zahrnují alespoň následující aspekty:</w:t>
            </w:r>
            <w:r w:rsidRPr="002939D6">
              <w:rPr>
                <w:rFonts w:ascii="Calibri" w:hAnsi="Calibri" w:cs="Calibri"/>
                <w:color w:val="000000"/>
                <w:sz w:val="20"/>
                <w:szCs w:val="20"/>
              </w:rPr>
              <w:br/>
            </w:r>
            <w:r w:rsidRPr="002939D6">
              <w:rPr>
                <w:rFonts w:ascii="Calibri" w:hAnsi="Calibri" w:cs="Calibri"/>
                <w:color w:val="000000"/>
                <w:sz w:val="20"/>
                <w:szCs w:val="20"/>
              </w:rPr>
              <w:br/>
              <w:t>• Generování klíčů pro různé kryptografické systémy a aplikace;</w:t>
            </w:r>
            <w:r w:rsidRPr="002939D6">
              <w:rPr>
                <w:rFonts w:ascii="Calibri" w:hAnsi="Calibri" w:cs="Calibri"/>
                <w:color w:val="000000"/>
                <w:sz w:val="20"/>
                <w:szCs w:val="20"/>
              </w:rPr>
              <w:br/>
            </w:r>
            <w:r w:rsidRPr="002939D6">
              <w:rPr>
                <w:rFonts w:ascii="Calibri" w:hAnsi="Calibri" w:cs="Calibri"/>
                <w:color w:val="000000"/>
                <w:sz w:val="20"/>
                <w:szCs w:val="20"/>
              </w:rPr>
              <w:br/>
              <w:t>• vydávání a získávání certifikátů veřejného klíče;</w:t>
            </w:r>
            <w:r w:rsidRPr="002939D6">
              <w:rPr>
                <w:rFonts w:ascii="Calibri" w:hAnsi="Calibri" w:cs="Calibri"/>
                <w:color w:val="000000"/>
                <w:sz w:val="20"/>
                <w:szCs w:val="20"/>
              </w:rPr>
              <w:br/>
            </w:r>
            <w:r w:rsidRPr="002939D6">
              <w:rPr>
                <w:rFonts w:ascii="Calibri" w:hAnsi="Calibri" w:cs="Calibri"/>
                <w:color w:val="000000"/>
                <w:sz w:val="20"/>
                <w:szCs w:val="20"/>
              </w:rPr>
              <w:br/>
              <w:t>• Poskytování a aktivace klíčů;</w:t>
            </w:r>
            <w:r w:rsidRPr="002939D6">
              <w:rPr>
                <w:rFonts w:ascii="Calibri" w:hAnsi="Calibri" w:cs="Calibri"/>
                <w:color w:val="000000"/>
                <w:sz w:val="20"/>
                <w:szCs w:val="20"/>
              </w:rPr>
              <w:br/>
            </w:r>
            <w:r w:rsidRPr="002939D6">
              <w:rPr>
                <w:rFonts w:ascii="Calibri" w:hAnsi="Calibri" w:cs="Calibri"/>
                <w:color w:val="000000"/>
                <w:sz w:val="20"/>
                <w:szCs w:val="20"/>
              </w:rPr>
              <w:br/>
              <w:t>• Bezpečné ukládání klíčů (oddělení systému správy klíčů od úrovně aplikací a middlewaru) včetně popisu toho, jak oprávnění uživatelé získávají přístup;</w:t>
            </w:r>
            <w:r w:rsidRPr="002939D6">
              <w:rPr>
                <w:rFonts w:ascii="Calibri" w:hAnsi="Calibri" w:cs="Calibri"/>
                <w:color w:val="000000"/>
                <w:sz w:val="20"/>
                <w:szCs w:val="20"/>
              </w:rPr>
              <w:br/>
            </w:r>
            <w:r w:rsidRPr="002939D6">
              <w:rPr>
                <w:rFonts w:ascii="Calibri" w:hAnsi="Calibri" w:cs="Calibri"/>
                <w:color w:val="000000"/>
                <w:sz w:val="20"/>
                <w:szCs w:val="20"/>
              </w:rPr>
              <w:br/>
              <w:t>• Změna nebo aktualizace kryptografických klíčů včetně politik definujících, za jakých podmínek a jakým způsobem mají být změny a / nebo aktualizace provedeny;</w:t>
            </w:r>
            <w:r w:rsidRPr="002939D6">
              <w:rPr>
                <w:rFonts w:ascii="Calibri" w:hAnsi="Calibri" w:cs="Calibri"/>
                <w:color w:val="000000"/>
                <w:sz w:val="20"/>
                <w:szCs w:val="20"/>
              </w:rPr>
              <w:br/>
            </w:r>
            <w:r w:rsidRPr="002939D6">
              <w:rPr>
                <w:rFonts w:ascii="Calibri" w:hAnsi="Calibri" w:cs="Calibri"/>
                <w:color w:val="000000"/>
                <w:sz w:val="20"/>
                <w:szCs w:val="20"/>
              </w:rPr>
              <w:br/>
              <w:t>• Zacházení s ohroženými klíči;</w:t>
            </w:r>
            <w:r w:rsidRPr="002939D6">
              <w:rPr>
                <w:rFonts w:ascii="Calibri" w:hAnsi="Calibri" w:cs="Calibri"/>
                <w:color w:val="000000"/>
                <w:sz w:val="20"/>
                <w:szCs w:val="20"/>
              </w:rPr>
              <w:br/>
            </w:r>
            <w:r w:rsidRPr="002939D6">
              <w:rPr>
                <w:rFonts w:ascii="Calibri" w:hAnsi="Calibri" w:cs="Calibri"/>
                <w:color w:val="000000"/>
                <w:sz w:val="20"/>
                <w:szCs w:val="20"/>
              </w:rPr>
              <w:br/>
              <w:t>• Stažení a vymazání klíčů; a</w:t>
            </w:r>
            <w:r w:rsidRPr="002939D6">
              <w:rPr>
                <w:rFonts w:ascii="Calibri" w:hAnsi="Calibri" w:cs="Calibri"/>
                <w:color w:val="000000"/>
                <w:sz w:val="20"/>
                <w:szCs w:val="20"/>
              </w:rPr>
              <w:br/>
            </w:r>
            <w:r w:rsidRPr="002939D6">
              <w:rPr>
                <w:rFonts w:ascii="Calibri" w:hAnsi="Calibri" w:cs="Calibri"/>
                <w:color w:val="000000"/>
                <w:sz w:val="20"/>
                <w:szCs w:val="20"/>
              </w:rPr>
              <w:br/>
              <w:t>• Jsou-li použity předem sdílené klíče, specifická ustanovení týkající se bezpečného použití tohoto postupu jsou specifikována samostatně.</w:t>
            </w:r>
          </w:p>
        </w:tc>
        <w:tc>
          <w:tcPr>
            <w:tcW w:w="1418" w:type="dxa"/>
            <w:hideMark/>
          </w:tcPr>
          <w:p w14:paraId="45B1821B"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CRY-04</w:t>
            </w:r>
          </w:p>
        </w:tc>
        <w:tc>
          <w:tcPr>
            <w:tcW w:w="769" w:type="dxa"/>
            <w:noWrap/>
            <w:hideMark/>
          </w:tcPr>
          <w:p w14:paraId="45D92664" w14:textId="2766B5D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6A2A957" w14:textId="1F40CB1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9472E5F" w14:textId="4F4BC6A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ACABC17" w14:textId="1503084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E9EA66F" w14:textId="2924E8B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763AF44" w14:textId="3059BD5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6478D5B" w14:textId="1466F41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206CB1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0B0BA4" w:rsidRPr="002939D6" w14:paraId="13517E5E"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5DD53B84" w14:textId="77777777" w:rsidR="002939D6" w:rsidRPr="002939D6" w:rsidRDefault="002939D6" w:rsidP="002939D6">
            <w:pPr>
              <w:keepNext/>
              <w:spacing w:after="0" w:line="240" w:lineRule="auto"/>
              <w:jc w:val="center"/>
              <w:rPr>
                <w:rFonts w:ascii="Calibri" w:hAnsi="Calibri" w:cs="Calibri"/>
                <w:b/>
                <w:bCs/>
                <w:sz w:val="20"/>
                <w:szCs w:val="20"/>
              </w:rPr>
            </w:pPr>
            <w:r w:rsidRPr="002939D6">
              <w:rPr>
                <w:rFonts w:ascii="Calibri" w:hAnsi="Calibri" w:cs="Calibri"/>
                <w:b/>
                <w:bCs/>
                <w:sz w:val="20"/>
                <w:szCs w:val="20"/>
              </w:rPr>
              <w:t>10</w:t>
            </w:r>
          </w:p>
        </w:tc>
        <w:tc>
          <w:tcPr>
            <w:tcW w:w="1875" w:type="dxa"/>
            <w:shd w:val="clear" w:color="auto" w:fill="DAEEF3" w:themeFill="accent5" w:themeFillTint="33"/>
            <w:hideMark/>
          </w:tcPr>
          <w:p w14:paraId="58592279"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3827" w:type="dxa"/>
            <w:shd w:val="clear" w:color="auto" w:fill="DAEEF3" w:themeFill="accent5" w:themeFillTint="33"/>
            <w:hideMark/>
          </w:tcPr>
          <w:p w14:paraId="6E8C6EE5"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Zabezpečení komunikace</w:t>
            </w:r>
          </w:p>
        </w:tc>
        <w:tc>
          <w:tcPr>
            <w:tcW w:w="1418" w:type="dxa"/>
            <w:shd w:val="clear" w:color="auto" w:fill="DAEEF3" w:themeFill="accent5" w:themeFillTint="33"/>
            <w:hideMark/>
          </w:tcPr>
          <w:p w14:paraId="1C873976" w14:textId="77777777" w:rsidR="002939D6" w:rsidRPr="002939D6" w:rsidRDefault="002939D6"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0AB4177F" w14:textId="08FACC0B"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39F61C62" w14:textId="7BEE9F28"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31ABACC0" w14:textId="5E6710B2"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220F10BA" w14:textId="7F6B5E61"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37017448" w14:textId="7DDF1FEF"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4DD6B749" w14:textId="674FDFFA"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41425026" w14:textId="70210CF4"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noWrap/>
            <w:hideMark/>
          </w:tcPr>
          <w:p w14:paraId="28099979"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r>
      <w:tr w:rsidR="002939D6" w:rsidRPr="002939D6" w14:paraId="700E81DA" w14:textId="77777777" w:rsidTr="001928D0">
        <w:trPr>
          <w:divId w:val="32197878"/>
          <w:trHeight w:val="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8699399"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10.1</w:t>
            </w:r>
          </w:p>
        </w:tc>
        <w:tc>
          <w:tcPr>
            <w:tcW w:w="1875" w:type="dxa"/>
            <w:noWrap/>
            <w:hideMark/>
          </w:tcPr>
          <w:p w14:paraId="455017F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2CB35DB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reálné (fyzické) zdvojení připojení k poskytovateli cloud computingových služeb.</w:t>
            </w:r>
          </w:p>
        </w:tc>
        <w:tc>
          <w:tcPr>
            <w:tcW w:w="1418" w:type="dxa"/>
            <w:hideMark/>
          </w:tcPr>
          <w:p w14:paraId="781EA478"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69" w:type="dxa"/>
            <w:noWrap/>
            <w:hideMark/>
          </w:tcPr>
          <w:p w14:paraId="4A9886E1" w14:textId="38E488A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587B462B" w14:textId="08D6191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0C3FD70F" w14:textId="132730E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82A2276" w14:textId="7138683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378AB55" w14:textId="1A05675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751CAFF" w14:textId="21800DC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7E580C9" w14:textId="580A08D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A8A8B4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297A09D"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7987E94"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10.2</w:t>
            </w:r>
          </w:p>
        </w:tc>
        <w:tc>
          <w:tcPr>
            <w:tcW w:w="1875" w:type="dxa"/>
            <w:hideMark/>
          </w:tcPr>
          <w:p w14:paraId="303CF3A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Technické prostředky</w:t>
            </w:r>
          </w:p>
        </w:tc>
        <w:tc>
          <w:tcPr>
            <w:tcW w:w="3827" w:type="dxa"/>
            <w:hideMark/>
          </w:tcPr>
          <w:p w14:paraId="2D5CC35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poskytovatel zavedl technické záruky, které jsou vhodné k rychlému odhalení a reakci na síťové útoky na základě nepravidelných vzorců příchozího nebo odchozího provozu a / nebo distribuované útoky typu Denial-of-Service (DDoS).</w:t>
            </w:r>
          </w:p>
        </w:tc>
        <w:tc>
          <w:tcPr>
            <w:tcW w:w="1418" w:type="dxa"/>
            <w:hideMark/>
          </w:tcPr>
          <w:p w14:paraId="5ABF6AE6"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COS-01</w:t>
            </w:r>
          </w:p>
        </w:tc>
        <w:tc>
          <w:tcPr>
            <w:tcW w:w="769" w:type="dxa"/>
            <w:noWrap/>
            <w:hideMark/>
          </w:tcPr>
          <w:p w14:paraId="7C74E885" w14:textId="4A633F9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C0936E5" w14:textId="49B5967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88BBD57" w14:textId="0481B06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3EB9DC1" w14:textId="5E1C6F6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10FC55D" w14:textId="6374FA3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51348DD" w14:textId="64B67B1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FDF3C72" w14:textId="7EBC2B4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21ECC7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CB58BE9" w14:textId="77777777" w:rsidTr="001928D0">
        <w:trPr>
          <w:divId w:val="32197878"/>
          <w:trHeight w:val="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DF992A1"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10.3</w:t>
            </w:r>
          </w:p>
        </w:tc>
        <w:tc>
          <w:tcPr>
            <w:tcW w:w="1875" w:type="dxa"/>
            <w:hideMark/>
          </w:tcPr>
          <w:p w14:paraId="1A7B246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013024E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bude pravidelně vyhodnocovat informace a podklady týkající se síťových útoků dodaných poskytovatelem.</w:t>
            </w:r>
          </w:p>
        </w:tc>
        <w:tc>
          <w:tcPr>
            <w:tcW w:w="1418" w:type="dxa"/>
            <w:hideMark/>
          </w:tcPr>
          <w:p w14:paraId="2F04DFE7"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690E71EA" w14:textId="5663BF6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6A3510E8" w14:textId="7BEF371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10D69636" w14:textId="7D23243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134D47BF" w14:textId="2DD8F9F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16C631B9" w14:textId="3F00CAF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4C6E36AF" w14:textId="09439E7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3B34C56B" w14:textId="0BBD260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2126" w:type="dxa"/>
            <w:hideMark/>
          </w:tcPr>
          <w:p w14:paraId="72867EA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76A193E"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BC528CF"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10.4</w:t>
            </w:r>
          </w:p>
        </w:tc>
        <w:tc>
          <w:tcPr>
            <w:tcW w:w="1875" w:type="dxa"/>
            <w:hideMark/>
          </w:tcPr>
          <w:p w14:paraId="65BB6BC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Technické prostředky</w:t>
            </w:r>
          </w:p>
        </w:tc>
        <w:tc>
          <w:tcPr>
            <w:tcW w:w="3827" w:type="dxa"/>
            <w:hideMark/>
          </w:tcPr>
          <w:p w14:paraId="6221D42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pro části cloudové služby v rámci své odpovědnosti (např. virtuální stroje v rámci řešení IaaS), aby detekovali a reagovali na síťové útoky založené na anomálních vzorech příchozího a odchozího provozu (např. MAC spoofing a ARP poisoning) útoky) a / nebo distribuované odmítnutí služby (DDoS) včas.</w:t>
            </w:r>
          </w:p>
        </w:tc>
        <w:tc>
          <w:tcPr>
            <w:tcW w:w="1418" w:type="dxa"/>
            <w:hideMark/>
          </w:tcPr>
          <w:p w14:paraId="46D4E4D6"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COS-01 add</w:t>
            </w:r>
          </w:p>
        </w:tc>
        <w:tc>
          <w:tcPr>
            <w:tcW w:w="769" w:type="dxa"/>
            <w:noWrap/>
            <w:hideMark/>
          </w:tcPr>
          <w:p w14:paraId="705BCB91" w14:textId="2A40C1F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C9D741D" w14:textId="02595AF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70" w:type="dxa"/>
            <w:noWrap/>
            <w:hideMark/>
          </w:tcPr>
          <w:p w14:paraId="0F7C2885" w14:textId="60728BF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92B41B2" w14:textId="5D12FE7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B841929" w14:textId="2410A67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5C62F63" w14:textId="1AAA074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F14953F" w14:textId="3688D04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3AE792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633E495"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C573E16"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10.5</w:t>
            </w:r>
          </w:p>
        </w:tc>
        <w:tc>
          <w:tcPr>
            <w:tcW w:w="1875" w:type="dxa"/>
            <w:hideMark/>
          </w:tcPr>
          <w:p w14:paraId="59F58E4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3C614F0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definuje své požadavky na oddělení v sítích tak, aby bylo ve sdíleném prostředí cloudových služeb dosaženo izolace nájemce, a ověří, že poskytovatel cloudových služeb tyto požadavky splňuje.</w:t>
            </w:r>
          </w:p>
        </w:tc>
        <w:tc>
          <w:tcPr>
            <w:tcW w:w="1418" w:type="dxa"/>
            <w:hideMark/>
          </w:tcPr>
          <w:p w14:paraId="7C20BF30"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ISO17 13.1.3</w:t>
            </w:r>
          </w:p>
        </w:tc>
        <w:tc>
          <w:tcPr>
            <w:tcW w:w="769" w:type="dxa"/>
            <w:noWrap/>
            <w:hideMark/>
          </w:tcPr>
          <w:p w14:paraId="0F538EE0" w14:textId="086F719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139CD35C" w14:textId="6CA1110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2653BCE" w14:textId="735DC3F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0B3F6FA" w14:textId="3FEAC43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3167D96" w14:textId="7B2F265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0DCA6C5" w14:textId="0A4FFB8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BF6C4FE" w14:textId="2258272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4EFFFC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72F870E" w14:textId="77777777" w:rsidTr="001928D0">
        <w:trPr>
          <w:divId w:val="32197878"/>
          <w:trHeight w:val="30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FD514ED"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10.6</w:t>
            </w:r>
          </w:p>
        </w:tc>
        <w:tc>
          <w:tcPr>
            <w:tcW w:w="1875" w:type="dxa"/>
            <w:hideMark/>
          </w:tcPr>
          <w:p w14:paraId="4C90980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Bezpečnostní požadavky pro připojení v síti</w:t>
            </w:r>
          </w:p>
        </w:tc>
        <w:tc>
          <w:tcPr>
            <w:tcW w:w="3827" w:type="dxa"/>
            <w:hideMark/>
          </w:tcPr>
          <w:p w14:paraId="6225D6E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zjistí, jaké podmínky platí pro navázání spojení v síti poskytovatele cloudových služeb, konkrétně :</w:t>
            </w:r>
            <w:r w:rsidRPr="002939D6">
              <w:rPr>
                <w:rFonts w:ascii="Calibri" w:hAnsi="Calibri" w:cs="Calibri"/>
                <w:color w:val="000000"/>
                <w:sz w:val="20"/>
                <w:szCs w:val="20"/>
              </w:rPr>
              <w:br/>
              <w:t>a) v jakých případech mají být bezpečnostní zóny odděleny a ve kterých případech musí být zákazníci cloudu logicky nebo fyzicky odděleni;</w:t>
            </w:r>
            <w:r w:rsidRPr="002939D6">
              <w:rPr>
                <w:rFonts w:ascii="Calibri" w:hAnsi="Calibri" w:cs="Calibri"/>
                <w:color w:val="000000"/>
                <w:sz w:val="20"/>
                <w:szCs w:val="20"/>
              </w:rPr>
              <w:br/>
              <w:t>b) jaké komunikační vztahy a které síťové a aplikační protokoly jsou v každém případě povoleny;</w:t>
            </w:r>
            <w:r w:rsidRPr="002939D6">
              <w:rPr>
                <w:rFonts w:ascii="Calibri" w:hAnsi="Calibri" w:cs="Calibri"/>
                <w:color w:val="000000"/>
                <w:sz w:val="20"/>
                <w:szCs w:val="20"/>
              </w:rPr>
              <w:br/>
              <w:t>c) jak je datový přenos pro správu a monitorování oddělen od každého na úrovni sítě;</w:t>
            </w:r>
            <w:r w:rsidRPr="002939D6">
              <w:rPr>
                <w:rFonts w:ascii="Calibri" w:hAnsi="Calibri" w:cs="Calibri"/>
                <w:color w:val="000000"/>
                <w:sz w:val="20"/>
                <w:szCs w:val="20"/>
              </w:rPr>
              <w:br/>
            </w:r>
            <w:r w:rsidRPr="002939D6">
              <w:rPr>
                <w:rFonts w:ascii="Calibri" w:hAnsi="Calibri" w:cs="Calibri"/>
                <w:color w:val="000000"/>
                <w:sz w:val="20"/>
                <w:szCs w:val="20"/>
              </w:rPr>
              <w:lastRenderedPageBreak/>
              <w:t>d) která interní komunikace mezi místy je povolena a;</w:t>
            </w:r>
            <w:r w:rsidRPr="002939D6">
              <w:rPr>
                <w:rFonts w:ascii="Calibri" w:hAnsi="Calibri" w:cs="Calibri"/>
                <w:color w:val="000000"/>
                <w:sz w:val="20"/>
                <w:szCs w:val="20"/>
              </w:rPr>
              <w:br/>
              <w:t>e) která síťová komunikace je povolena</w:t>
            </w:r>
          </w:p>
        </w:tc>
        <w:tc>
          <w:tcPr>
            <w:tcW w:w="1418" w:type="dxa"/>
            <w:hideMark/>
          </w:tcPr>
          <w:p w14:paraId="60B348B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lastRenderedPageBreak/>
              <w:t>C5 COS-02</w:t>
            </w:r>
          </w:p>
        </w:tc>
        <w:tc>
          <w:tcPr>
            <w:tcW w:w="769" w:type="dxa"/>
            <w:noWrap/>
            <w:hideMark/>
          </w:tcPr>
          <w:p w14:paraId="58FA8A85" w14:textId="532FF00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1EA106EE" w14:textId="3DC1A89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293A08B" w14:textId="19E5786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482C44C" w14:textId="0282C5F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7B15C3E" w14:textId="7B8084F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A2C9F0C" w14:textId="2894962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CDE782F" w14:textId="17930F7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DB5815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A7A93B0" w14:textId="77777777" w:rsidTr="001928D0">
        <w:trPr>
          <w:divId w:val="32197878"/>
          <w:trHeight w:val="21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55CCA26"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10.7</w:t>
            </w:r>
          </w:p>
        </w:tc>
        <w:tc>
          <w:tcPr>
            <w:tcW w:w="1875" w:type="dxa"/>
            <w:hideMark/>
          </w:tcPr>
          <w:p w14:paraId="13C3F82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Monitorování připojení v síti</w:t>
            </w:r>
          </w:p>
        </w:tc>
        <w:tc>
          <w:tcPr>
            <w:tcW w:w="3827" w:type="dxa"/>
            <w:hideMark/>
          </w:tcPr>
          <w:p w14:paraId="60131282" w14:textId="4032002B"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se bude rozlišovat mezi důvěryhodnými a nedůvěryhodnými sítěmi. Na základě posouzení rizik jsou tyto sítě rozděleny do různých bezpečnostních zón pro interní a externí síťové oblasti (a případně DMZ). Fyzická a virtualizovaná síťová prostředí jsou navržena a nakonfigurována tak, aby omezovala a monitorovala navázané připojení k důvěryhodným nebo nedůvěryhodným sítím podle definovaných bezpečnostních požadavků.</w:t>
            </w:r>
          </w:p>
        </w:tc>
        <w:tc>
          <w:tcPr>
            <w:tcW w:w="1418" w:type="dxa"/>
            <w:hideMark/>
          </w:tcPr>
          <w:p w14:paraId="56B9DD1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COS-03</w:t>
            </w:r>
          </w:p>
        </w:tc>
        <w:tc>
          <w:tcPr>
            <w:tcW w:w="769" w:type="dxa"/>
            <w:noWrap/>
            <w:hideMark/>
          </w:tcPr>
          <w:p w14:paraId="3364A436" w14:textId="26AA867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6FC7D11" w14:textId="315B9ED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F56B9AA" w14:textId="65DB58A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D1D62FC" w14:textId="114E0E0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B6B282D" w14:textId="17D6C67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8F11CE4" w14:textId="09B5D6E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4EE28CC" w14:textId="0397F21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FA00F5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F5CB76B"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B80C198"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10.8</w:t>
            </w:r>
          </w:p>
        </w:tc>
        <w:tc>
          <w:tcPr>
            <w:tcW w:w="1875" w:type="dxa"/>
            <w:hideMark/>
          </w:tcPr>
          <w:p w14:paraId="158FCB5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Monitorování připojení v síti</w:t>
            </w:r>
          </w:p>
        </w:tc>
        <w:tc>
          <w:tcPr>
            <w:tcW w:w="3827" w:type="dxa"/>
            <w:hideMark/>
          </w:tcPr>
          <w:p w14:paraId="4877E03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(pomocí vhodných ovládacích prvků), že virtuální sítě v cloudové službě, jsou navrženy, nakonfigurovány a dokumentovány v souladu s jejich požadavky na zabezpečení sítě (např. Logickou segmentací organizačních jednotek cloudového zákazníka).</w:t>
            </w:r>
          </w:p>
        </w:tc>
        <w:tc>
          <w:tcPr>
            <w:tcW w:w="1418" w:type="dxa"/>
            <w:hideMark/>
          </w:tcPr>
          <w:p w14:paraId="39E2104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COS-03 add</w:t>
            </w:r>
          </w:p>
        </w:tc>
        <w:tc>
          <w:tcPr>
            <w:tcW w:w="769" w:type="dxa"/>
            <w:noWrap/>
            <w:hideMark/>
          </w:tcPr>
          <w:p w14:paraId="30981DC9" w14:textId="0C305B6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56BB6A41" w14:textId="275B115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EE82F54" w14:textId="098FCE8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C6CA30C" w14:textId="54E3AC0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EB7F52D" w14:textId="02123C2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24595D2" w14:textId="1572FB4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2913DEE" w14:textId="6B875A6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901A67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ED77626"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2F54B9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10.9</w:t>
            </w:r>
          </w:p>
        </w:tc>
        <w:tc>
          <w:tcPr>
            <w:tcW w:w="1875" w:type="dxa"/>
            <w:hideMark/>
          </w:tcPr>
          <w:p w14:paraId="6761401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Připojení mezi sítěmi</w:t>
            </w:r>
          </w:p>
        </w:tc>
        <w:tc>
          <w:tcPr>
            <w:tcW w:w="3827" w:type="dxa"/>
            <w:hideMark/>
          </w:tcPr>
          <w:p w14:paraId="18E4653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každé rozhraní sítě je řízeno bezpečnostními branami. Autorizace přístupu do systému pro přístup mezi sítěmi </w:t>
            </w:r>
            <w:r w:rsidRPr="002939D6">
              <w:rPr>
                <w:rFonts w:ascii="Calibri" w:hAnsi="Calibri" w:cs="Calibri"/>
                <w:color w:val="000000"/>
                <w:sz w:val="20"/>
                <w:szCs w:val="20"/>
              </w:rPr>
              <w:lastRenderedPageBreak/>
              <w:t>je založena na posouzení bezpečnosti na základě požadavků zákazníků cloudu.</w:t>
            </w:r>
          </w:p>
        </w:tc>
        <w:tc>
          <w:tcPr>
            <w:tcW w:w="1418" w:type="dxa"/>
            <w:hideMark/>
          </w:tcPr>
          <w:p w14:paraId="0D0C6F17"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lastRenderedPageBreak/>
              <w:t>C5 COS-04</w:t>
            </w:r>
          </w:p>
        </w:tc>
        <w:tc>
          <w:tcPr>
            <w:tcW w:w="769" w:type="dxa"/>
            <w:noWrap/>
            <w:hideMark/>
          </w:tcPr>
          <w:p w14:paraId="310E72FD" w14:textId="3BD63F4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25E1F24" w14:textId="382CE57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FDD69A4" w14:textId="3FD0848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C2A8FF2" w14:textId="40A2358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7E108CF" w14:textId="1A350D1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F1BDB7F" w14:textId="3B9C43B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AC05900" w14:textId="318A526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02321E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36A3B38"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ADC7F9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10.10</w:t>
            </w:r>
          </w:p>
        </w:tc>
        <w:tc>
          <w:tcPr>
            <w:tcW w:w="1875" w:type="dxa"/>
            <w:hideMark/>
          </w:tcPr>
          <w:p w14:paraId="4817F91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Připojení mezi sítěmi</w:t>
            </w:r>
          </w:p>
        </w:tc>
        <w:tc>
          <w:tcPr>
            <w:tcW w:w="3827" w:type="dxa"/>
            <w:hideMark/>
          </w:tcPr>
          <w:p w14:paraId="5ABC698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zajišťuje, že přístup je řízen podle jeho potřeb ochrany pomocí bezpečnostních bran na perimetrech virtuálních sítí v cloudové službě, za kterou jsou odpovědní.</w:t>
            </w:r>
          </w:p>
        </w:tc>
        <w:tc>
          <w:tcPr>
            <w:tcW w:w="1418" w:type="dxa"/>
            <w:hideMark/>
          </w:tcPr>
          <w:p w14:paraId="092A6A3F"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COS-04 add</w:t>
            </w:r>
          </w:p>
        </w:tc>
        <w:tc>
          <w:tcPr>
            <w:tcW w:w="769" w:type="dxa"/>
            <w:noWrap/>
            <w:hideMark/>
          </w:tcPr>
          <w:p w14:paraId="3B3A9774" w14:textId="4CF7EB2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51D10931" w14:textId="16C5EC7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B5A84A6" w14:textId="74223E3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A9FCB11" w14:textId="4290BEA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F3E2132" w14:textId="5F7121E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D8C42B9" w14:textId="0A1CADA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8E87896" w14:textId="2400ADC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9671A5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97A7DE4"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D6EB55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10.11</w:t>
            </w:r>
          </w:p>
        </w:tc>
        <w:tc>
          <w:tcPr>
            <w:tcW w:w="1875" w:type="dxa"/>
            <w:hideMark/>
          </w:tcPr>
          <w:p w14:paraId="0B3007A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Sítě pro správu a provoz</w:t>
            </w:r>
          </w:p>
        </w:tc>
        <w:tc>
          <w:tcPr>
            <w:tcW w:w="3827" w:type="dxa"/>
            <w:hideMark/>
          </w:tcPr>
          <w:p w14:paraId="4CA24FDC" w14:textId="593D514E"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existují samostatné sítě pro administrativní správu a provoz. Tyto sítě jsou logicky nebo fyzicky odděleny od zákaznické sítě cloudu a jsou chráněny před neoprávněným přístupem pomocí vícefakotorové autentizace. Sítě </w:t>
            </w:r>
            <w:r w:rsidR="00EE6BD1" w:rsidRPr="002939D6">
              <w:rPr>
                <w:rFonts w:ascii="Calibri" w:hAnsi="Calibri" w:cs="Calibri"/>
                <w:color w:val="000000"/>
                <w:sz w:val="20"/>
                <w:szCs w:val="20"/>
              </w:rPr>
              <w:t>využívané</w:t>
            </w:r>
            <w:r w:rsidRPr="002939D6">
              <w:rPr>
                <w:rFonts w:ascii="Calibri" w:hAnsi="Calibri" w:cs="Calibri"/>
                <w:color w:val="000000"/>
                <w:sz w:val="20"/>
                <w:szCs w:val="20"/>
              </w:rPr>
              <w:t xml:space="preserve"> poskytovatelem cloudových služeb k migraci nebo vytváření virtuálních počítačů jsou také fyzicky nebo logicky odděleny od ostatních sítí.</w:t>
            </w:r>
          </w:p>
        </w:tc>
        <w:tc>
          <w:tcPr>
            <w:tcW w:w="1418" w:type="dxa"/>
            <w:hideMark/>
          </w:tcPr>
          <w:p w14:paraId="09DE7BA0"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COS-05</w:t>
            </w:r>
          </w:p>
        </w:tc>
        <w:tc>
          <w:tcPr>
            <w:tcW w:w="769" w:type="dxa"/>
            <w:noWrap/>
            <w:hideMark/>
          </w:tcPr>
          <w:p w14:paraId="37394E4A" w14:textId="13FF6E7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2C7D4A52" w14:textId="664729B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D98F2AB" w14:textId="07E5DD7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FA283E1" w14:textId="38D62DE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8AA2EF3" w14:textId="74D198F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3D7DC72" w14:textId="58FD5DA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B30D5C9" w14:textId="109E6F6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B8647B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ABB0F17"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B3C6D12"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10.12</w:t>
            </w:r>
          </w:p>
        </w:tc>
        <w:tc>
          <w:tcPr>
            <w:tcW w:w="1875" w:type="dxa"/>
            <w:hideMark/>
          </w:tcPr>
          <w:p w14:paraId="48310BD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Oddělení datového provozu ve sdílených sítích</w:t>
            </w:r>
          </w:p>
        </w:tc>
        <w:tc>
          <w:tcPr>
            <w:tcW w:w="3827" w:type="dxa"/>
            <w:hideMark/>
          </w:tcPr>
          <w:p w14:paraId="1C9F980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jeho datový provoz ve společně používaných síťových prostředích je na síťové úrovni oddělen podle dokumentovaného konceptu tak, aby byla zajištěna důvěrnost a integrita přenášených dat.</w:t>
            </w:r>
          </w:p>
        </w:tc>
        <w:tc>
          <w:tcPr>
            <w:tcW w:w="1418" w:type="dxa"/>
            <w:hideMark/>
          </w:tcPr>
          <w:p w14:paraId="3197765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COS-06</w:t>
            </w:r>
          </w:p>
        </w:tc>
        <w:tc>
          <w:tcPr>
            <w:tcW w:w="769" w:type="dxa"/>
            <w:noWrap/>
            <w:hideMark/>
          </w:tcPr>
          <w:p w14:paraId="1AA2E95B" w14:textId="60EEFFA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6DEF90F" w14:textId="7257764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305ACB5" w14:textId="5F986B2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BBF8A1F" w14:textId="39975AE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E22B675" w14:textId="2BD99BB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4BE6F43" w14:textId="5087A7E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8BF1F21" w14:textId="28F5307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719FAE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390E2E2" w14:textId="77777777" w:rsidTr="001928D0">
        <w:trPr>
          <w:divId w:val="32197878"/>
          <w:trHeight w:val="21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53EAE69"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10.13</w:t>
            </w:r>
          </w:p>
        </w:tc>
        <w:tc>
          <w:tcPr>
            <w:tcW w:w="1875" w:type="dxa"/>
            <w:hideMark/>
          </w:tcPr>
          <w:p w14:paraId="40B5CFC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Dokumentace síťové topologie</w:t>
            </w:r>
          </w:p>
        </w:tc>
        <w:tc>
          <w:tcPr>
            <w:tcW w:w="3827" w:type="dxa"/>
            <w:hideMark/>
          </w:tcPr>
          <w:p w14:paraId="19F1EDA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aby dokumentace logické struktury sítě a používání k poskytování nebo provozování cloudové služby je sledovatelná a aktuální, aby se předešlo administrativním chybám během živého provozu a aby se zajistila včasná obnova v případě poruchy, v souladu se smluvními podmínkami. Dokumentace ukazuje, jak jsou přiděleny podsítě a jak je síť rozdělena na zóny a segmenty. Kromě toho jsou uvedena geografická umístění, v nichž jsou uložena data zákazníků cloudu.</w:t>
            </w:r>
          </w:p>
        </w:tc>
        <w:tc>
          <w:tcPr>
            <w:tcW w:w="1418" w:type="dxa"/>
            <w:hideMark/>
          </w:tcPr>
          <w:p w14:paraId="7135DA28"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COS-07</w:t>
            </w:r>
          </w:p>
        </w:tc>
        <w:tc>
          <w:tcPr>
            <w:tcW w:w="769" w:type="dxa"/>
            <w:noWrap/>
            <w:hideMark/>
          </w:tcPr>
          <w:p w14:paraId="39FF11DD" w14:textId="71B6ED4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95D2354" w14:textId="061CA2A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5211166" w14:textId="05E1C6B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0A5659F" w14:textId="552FCDF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438705D" w14:textId="231A5E3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43B4CF7" w14:textId="1B25916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2048DE1" w14:textId="3E27191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3C3A4A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B56E438"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85CA96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10.14</w:t>
            </w:r>
          </w:p>
        </w:tc>
        <w:tc>
          <w:tcPr>
            <w:tcW w:w="1875" w:type="dxa"/>
            <w:hideMark/>
          </w:tcPr>
          <w:p w14:paraId="45DB663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Politiky datových přenosů</w:t>
            </w:r>
          </w:p>
        </w:tc>
        <w:tc>
          <w:tcPr>
            <w:tcW w:w="3827" w:type="dxa"/>
            <w:hideMark/>
          </w:tcPr>
          <w:p w14:paraId="0CECBC0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data (zákaznický obsah) přenášená do cloudové služby jsou chráněna proti neoprávněnému zásahu, kopírování, úpravě, přesměrování nebo vymazání v souladu s politikou bezpečnosti informací.</w:t>
            </w:r>
          </w:p>
        </w:tc>
        <w:tc>
          <w:tcPr>
            <w:tcW w:w="1418" w:type="dxa"/>
            <w:hideMark/>
          </w:tcPr>
          <w:p w14:paraId="70F5F19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COS-08</w:t>
            </w:r>
          </w:p>
        </w:tc>
        <w:tc>
          <w:tcPr>
            <w:tcW w:w="769" w:type="dxa"/>
            <w:noWrap/>
            <w:hideMark/>
          </w:tcPr>
          <w:p w14:paraId="26413B24" w14:textId="5ADD961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F86AA79" w14:textId="1CDC87E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C46A7FE" w14:textId="2193C1A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DA7926B" w14:textId="6A81F0E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0A8CFDD" w14:textId="03F12F1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73B2595" w14:textId="3C26E86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31D85DE" w14:textId="0BCEC66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EA56D1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D66996D"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F7E2283"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10.15</w:t>
            </w:r>
          </w:p>
        </w:tc>
        <w:tc>
          <w:tcPr>
            <w:tcW w:w="1875" w:type="dxa"/>
            <w:hideMark/>
          </w:tcPr>
          <w:p w14:paraId="24FF0AA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674792E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síťovou dostupnost v požadované kapacitě u svého dodavatele síťových služeb s ohledem na síťovou dostupnost nasmlouvaných cloudových služeb.</w:t>
            </w:r>
          </w:p>
        </w:tc>
        <w:tc>
          <w:tcPr>
            <w:tcW w:w="1418" w:type="dxa"/>
            <w:hideMark/>
          </w:tcPr>
          <w:p w14:paraId="3FDAE47C"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Eiopa G. 12</w:t>
            </w:r>
          </w:p>
        </w:tc>
        <w:tc>
          <w:tcPr>
            <w:tcW w:w="769" w:type="dxa"/>
            <w:noWrap/>
            <w:hideMark/>
          </w:tcPr>
          <w:p w14:paraId="4B7C309A" w14:textId="33354DA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6616FB0" w14:textId="7231FEE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306BAC9" w14:textId="2433016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43870A3" w14:textId="13E3904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445D8DD" w14:textId="1A8ECB1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69D39E1" w14:textId="2C6E8F8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8C22AED" w14:textId="2EEEF3D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BF5BD2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0B0BA4" w:rsidRPr="002939D6" w14:paraId="0E51B25D"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3418A1AC" w14:textId="77777777" w:rsidR="002939D6" w:rsidRPr="002939D6" w:rsidRDefault="002939D6" w:rsidP="002939D6">
            <w:pPr>
              <w:keepNext/>
              <w:spacing w:after="0" w:line="240" w:lineRule="auto"/>
              <w:jc w:val="center"/>
              <w:rPr>
                <w:rFonts w:ascii="Calibri" w:hAnsi="Calibri" w:cs="Calibri"/>
                <w:b/>
                <w:bCs/>
                <w:sz w:val="20"/>
                <w:szCs w:val="20"/>
              </w:rPr>
            </w:pPr>
            <w:r w:rsidRPr="002939D6">
              <w:rPr>
                <w:rFonts w:ascii="Calibri" w:hAnsi="Calibri" w:cs="Calibri"/>
                <w:b/>
                <w:bCs/>
                <w:sz w:val="20"/>
                <w:szCs w:val="20"/>
              </w:rPr>
              <w:t>11</w:t>
            </w:r>
          </w:p>
        </w:tc>
        <w:tc>
          <w:tcPr>
            <w:tcW w:w="1875" w:type="dxa"/>
            <w:shd w:val="clear" w:color="auto" w:fill="DAEEF3" w:themeFill="accent5" w:themeFillTint="33"/>
            <w:hideMark/>
          </w:tcPr>
          <w:p w14:paraId="2FFF0A5E"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3827" w:type="dxa"/>
            <w:shd w:val="clear" w:color="auto" w:fill="DAEEF3" w:themeFill="accent5" w:themeFillTint="33"/>
            <w:hideMark/>
          </w:tcPr>
          <w:p w14:paraId="663D8B8B"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Přenositelnost, propojení a exit strategie (PI)</w:t>
            </w:r>
          </w:p>
        </w:tc>
        <w:tc>
          <w:tcPr>
            <w:tcW w:w="1418" w:type="dxa"/>
            <w:shd w:val="clear" w:color="auto" w:fill="DAEEF3" w:themeFill="accent5" w:themeFillTint="33"/>
            <w:hideMark/>
          </w:tcPr>
          <w:p w14:paraId="621F33B4" w14:textId="77777777" w:rsidR="002939D6" w:rsidRPr="002939D6" w:rsidRDefault="002939D6"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620F62EB" w14:textId="37CCF39C"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0352CC1C" w14:textId="41BEECB7"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1A6CEF85" w14:textId="18142E8E"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602D6E46" w14:textId="207A8FDE"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49EC63AC" w14:textId="7CEB9F11"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0CB89B13" w14:textId="6742A120"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2121D65C" w14:textId="729A7C3E" w:rsidR="002939D6" w:rsidRPr="002939D6" w:rsidRDefault="001928D0" w:rsidP="002939D6">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noWrap/>
            <w:hideMark/>
          </w:tcPr>
          <w:p w14:paraId="2A295294" w14:textId="77777777" w:rsidR="002939D6" w:rsidRPr="002939D6" w:rsidRDefault="002939D6" w:rsidP="002939D6">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r>
      <w:tr w:rsidR="002939D6" w:rsidRPr="002939D6" w14:paraId="1557C5FB"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F344EE8"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11.1</w:t>
            </w:r>
          </w:p>
        </w:tc>
        <w:tc>
          <w:tcPr>
            <w:tcW w:w="1875" w:type="dxa"/>
            <w:hideMark/>
          </w:tcPr>
          <w:p w14:paraId="44C4122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30F9C71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Zákazníci cloudu zajistí vhodnými opatřeními, že zákaznická data a provozní údaje včetně logů, ke kterým mají smluvní vztah, jsou požadována od materiálního dodavatele na konci smlouvy nebo přístupná přes definovaná rozhraní (typ a rozsah dat odpovídají smluvním dohodám, které byly uzavřeny před používání cloudové služby) a že jsou uložena v souladu se zákonnými požadavky použitelnými na tato data.</w:t>
            </w:r>
          </w:p>
        </w:tc>
        <w:tc>
          <w:tcPr>
            <w:tcW w:w="1418" w:type="dxa"/>
            <w:hideMark/>
          </w:tcPr>
          <w:p w14:paraId="7956FA5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18CFD985" w14:textId="4EC73E3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8D8700C" w14:textId="5A3BA63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24F670F" w14:textId="71C851A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B317719" w14:textId="6A4A017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3B2F352" w14:textId="581E0AA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32D4038" w14:textId="1C0F278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A057D5D" w14:textId="30402E4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FA7042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2F5C165" w14:textId="77777777" w:rsidTr="001928D0">
        <w:trPr>
          <w:divId w:val="32197878"/>
          <w:trHeight w:val="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352F849"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11.2</w:t>
            </w:r>
          </w:p>
        </w:tc>
        <w:tc>
          <w:tcPr>
            <w:tcW w:w="1875" w:type="dxa"/>
            <w:hideMark/>
          </w:tcPr>
          <w:p w14:paraId="010BFB0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Exit strategie</w:t>
            </w:r>
          </w:p>
        </w:tc>
        <w:tc>
          <w:tcPr>
            <w:tcW w:w="3827" w:type="dxa"/>
            <w:hideMark/>
          </w:tcPr>
          <w:p w14:paraId="43A96A8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vytvoří exit strategii, jejíž požadavky budou přeneseny do smluvního vztahu o poskytování služeb cloud computingu s materiálním dodavatelem</w:t>
            </w:r>
          </w:p>
        </w:tc>
        <w:tc>
          <w:tcPr>
            <w:tcW w:w="1418" w:type="dxa"/>
            <w:hideMark/>
          </w:tcPr>
          <w:p w14:paraId="5569492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4327A592" w14:textId="58E8021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307B46B" w14:textId="101436F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9A159AB" w14:textId="2CACCD4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DF9C511" w14:textId="662D8A8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20A161B" w14:textId="3CA0A31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7FF109C" w14:textId="03A0296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F2CDB74" w14:textId="5C6818E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6EBE67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A1A3253" w14:textId="77777777" w:rsidTr="001928D0">
        <w:trPr>
          <w:divId w:val="32197878"/>
          <w:trHeight w:val="30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90908D3"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11.3</w:t>
            </w:r>
          </w:p>
        </w:tc>
        <w:tc>
          <w:tcPr>
            <w:tcW w:w="1875" w:type="dxa"/>
            <w:hideMark/>
          </w:tcPr>
          <w:p w14:paraId="0AA444E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5AF4C309" w14:textId="2064F574"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při tvorbě exit strategie pro potřeby smluvního vztahu s materiálním dodavatelem zajistí, že pokrývá zejména tyto aspekty:</w:t>
            </w:r>
            <w:r w:rsidRPr="002939D6">
              <w:rPr>
                <w:rFonts w:ascii="Calibri" w:hAnsi="Calibri" w:cs="Calibri"/>
                <w:color w:val="000000"/>
                <w:sz w:val="20"/>
                <w:szCs w:val="20"/>
              </w:rPr>
              <w:br/>
              <w:t xml:space="preserve">a) cíle, kterých má exit strategie dosáhnout </w:t>
            </w:r>
            <w:r w:rsidRPr="002939D6">
              <w:rPr>
                <w:rFonts w:ascii="Calibri" w:hAnsi="Calibri" w:cs="Calibri"/>
                <w:color w:val="000000"/>
                <w:sz w:val="20"/>
                <w:szCs w:val="20"/>
              </w:rPr>
              <w:br/>
              <w:t xml:space="preserve">b) definici spouštěčů exit strategie </w:t>
            </w:r>
            <w:r w:rsidRPr="002939D6">
              <w:rPr>
                <w:rFonts w:ascii="Calibri" w:hAnsi="Calibri" w:cs="Calibri"/>
                <w:color w:val="000000"/>
                <w:sz w:val="20"/>
                <w:szCs w:val="20"/>
              </w:rPr>
              <w:br/>
              <w:t xml:space="preserve">c) analýzu dopadů zaměřenou na náklady a lidské síly potřebné k úspěšné exit strategii </w:t>
            </w:r>
            <w:r w:rsidRPr="002939D6">
              <w:rPr>
                <w:rFonts w:ascii="Calibri" w:hAnsi="Calibri" w:cs="Calibri"/>
                <w:color w:val="000000"/>
                <w:sz w:val="20"/>
                <w:szCs w:val="20"/>
              </w:rPr>
              <w:br/>
              <w:t>d) rozdělení rolí a zodpovědností při průběhu exit strategie a transferu systémů (k jiným materiálním dodavatelům)</w:t>
            </w:r>
            <w:r w:rsidRPr="002939D6">
              <w:rPr>
                <w:rFonts w:ascii="Calibri" w:hAnsi="Calibri" w:cs="Calibri"/>
                <w:color w:val="000000"/>
                <w:sz w:val="20"/>
                <w:szCs w:val="20"/>
              </w:rPr>
              <w:br/>
              <w:t xml:space="preserve">e) definici </w:t>
            </w:r>
            <w:r w:rsidR="00EE6BD1" w:rsidRPr="002939D6">
              <w:rPr>
                <w:rFonts w:ascii="Calibri" w:hAnsi="Calibri" w:cs="Calibri"/>
                <w:color w:val="000000"/>
                <w:sz w:val="20"/>
                <w:szCs w:val="20"/>
              </w:rPr>
              <w:t>parametrů</w:t>
            </w:r>
            <w:r w:rsidRPr="002939D6">
              <w:rPr>
                <w:rFonts w:ascii="Calibri" w:hAnsi="Calibri" w:cs="Calibri"/>
                <w:color w:val="000000"/>
                <w:sz w:val="20"/>
                <w:szCs w:val="20"/>
              </w:rPr>
              <w:t xml:space="preserve"> úspěchu při provádění exit strategie</w:t>
            </w:r>
            <w:r w:rsidRPr="002939D6">
              <w:rPr>
                <w:rFonts w:ascii="Calibri" w:hAnsi="Calibri" w:cs="Calibri"/>
                <w:color w:val="000000"/>
                <w:sz w:val="20"/>
                <w:szCs w:val="20"/>
              </w:rPr>
              <w:br/>
              <w:t>f) ustanovení o smluvních pokutách při neúspěšné exit strategii</w:t>
            </w:r>
          </w:p>
        </w:tc>
        <w:tc>
          <w:tcPr>
            <w:tcW w:w="1418" w:type="dxa"/>
            <w:hideMark/>
          </w:tcPr>
          <w:p w14:paraId="7AEB1E09"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28EC4372" w14:textId="356534A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AE42FC7" w14:textId="11CF843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F09A415" w14:textId="535FA59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FE89BB5" w14:textId="00DE4B2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9AA661D" w14:textId="0AE093F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91C4DF0" w14:textId="46471E8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DE6BD23" w14:textId="76CD353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7F2D67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D6C1A08" w14:textId="77777777" w:rsidTr="001928D0">
        <w:trPr>
          <w:divId w:val="32197878"/>
          <w:trHeight w:val="819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A09829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11.4</w:t>
            </w:r>
          </w:p>
        </w:tc>
        <w:tc>
          <w:tcPr>
            <w:tcW w:w="1875" w:type="dxa"/>
            <w:hideMark/>
          </w:tcPr>
          <w:p w14:paraId="09E42FB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1207CDFC" w14:textId="5C292DFE"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vypracování plánů pro ukončení poskytování služby cloud computingu (exit strategii) s ohledem na to, aby byla co nejméně omezena dostupnost a kvalita služby. Obsahem exit strategie bude zejména:</w:t>
            </w:r>
            <w:r w:rsidRPr="002939D6">
              <w:rPr>
                <w:rFonts w:ascii="Calibri" w:hAnsi="Calibri" w:cs="Calibri"/>
                <w:color w:val="000000"/>
                <w:sz w:val="20"/>
                <w:szCs w:val="20"/>
              </w:rPr>
              <w:br/>
              <w:t>a) okolnosti, za kterých může dojít k aktivaci exit strategie</w:t>
            </w:r>
            <w:r w:rsidRPr="002939D6">
              <w:rPr>
                <w:rFonts w:ascii="Calibri" w:hAnsi="Calibri" w:cs="Calibri"/>
                <w:color w:val="000000"/>
                <w:sz w:val="20"/>
                <w:szCs w:val="20"/>
              </w:rPr>
              <w:br/>
              <w:t>- jednostranné rozhodnutí zákazníka o odstoupení od smlouvy</w:t>
            </w:r>
            <w:r w:rsidRPr="002939D6">
              <w:rPr>
                <w:rFonts w:ascii="Calibri" w:hAnsi="Calibri" w:cs="Calibri"/>
                <w:color w:val="000000"/>
                <w:sz w:val="20"/>
                <w:szCs w:val="20"/>
              </w:rPr>
              <w:br/>
              <w:t>- insolvence, rozpad, nebo ukončení činnosti materiálního dodavatele</w:t>
            </w:r>
            <w:r w:rsidRPr="002939D6">
              <w:rPr>
                <w:rFonts w:ascii="Calibri" w:hAnsi="Calibri" w:cs="Calibri"/>
                <w:color w:val="000000"/>
                <w:sz w:val="20"/>
                <w:szCs w:val="20"/>
              </w:rPr>
              <w:br/>
              <w:t>- výmaz poskytované služby z katalogu cloud computingu</w:t>
            </w:r>
            <w:r w:rsidRPr="002939D6">
              <w:rPr>
                <w:rFonts w:ascii="Calibri" w:hAnsi="Calibri" w:cs="Calibri"/>
                <w:color w:val="000000"/>
                <w:sz w:val="20"/>
                <w:szCs w:val="20"/>
              </w:rPr>
              <w:br/>
              <w:t>- nesoulad smlouvy s právními či regulatorními požadavky</w:t>
            </w:r>
            <w:r w:rsidRPr="002939D6">
              <w:rPr>
                <w:rFonts w:ascii="Calibri" w:hAnsi="Calibri" w:cs="Calibri"/>
                <w:color w:val="000000"/>
                <w:sz w:val="20"/>
                <w:szCs w:val="20"/>
              </w:rPr>
              <w:br/>
              <w:t>- uplynutí doby, na kterou byla smlouva uzavřena</w:t>
            </w:r>
            <w:r w:rsidRPr="002939D6">
              <w:rPr>
                <w:rFonts w:ascii="Calibri" w:hAnsi="Calibri" w:cs="Calibri"/>
                <w:color w:val="000000"/>
                <w:sz w:val="20"/>
                <w:szCs w:val="20"/>
              </w:rPr>
              <w:br/>
              <w:t>- hrubé porušení SLA poskytovatelem či materiálním dodavatelem</w:t>
            </w:r>
            <w:r w:rsidRPr="002939D6">
              <w:rPr>
                <w:rFonts w:ascii="Calibri" w:hAnsi="Calibri" w:cs="Calibri"/>
                <w:color w:val="000000"/>
                <w:sz w:val="20"/>
                <w:szCs w:val="20"/>
              </w:rPr>
              <w:br/>
              <w:t>- neshoda s materiálním dodavatelem při jednáních o změně smlouvy</w:t>
            </w:r>
            <w:r w:rsidRPr="002939D6">
              <w:rPr>
                <w:rFonts w:ascii="Calibri" w:hAnsi="Calibri" w:cs="Calibri"/>
                <w:color w:val="000000"/>
                <w:sz w:val="20"/>
                <w:szCs w:val="20"/>
              </w:rPr>
              <w:br/>
              <w:t>- významná změna kontroly nad materiálním dodavatelem</w:t>
            </w:r>
            <w:r w:rsidRPr="002939D6">
              <w:rPr>
                <w:rFonts w:ascii="Calibri" w:hAnsi="Calibri" w:cs="Calibri"/>
                <w:color w:val="000000"/>
                <w:sz w:val="20"/>
                <w:szCs w:val="20"/>
              </w:rPr>
              <w:br/>
              <w:t>- významná změna kontroly nad zásadními aktivy využívanými materiálními dodavateli k poskytování služby</w:t>
            </w:r>
            <w:r w:rsidRPr="002939D6">
              <w:rPr>
                <w:rFonts w:ascii="Calibri" w:hAnsi="Calibri" w:cs="Calibri"/>
                <w:color w:val="000000"/>
                <w:sz w:val="20"/>
                <w:szCs w:val="20"/>
              </w:rPr>
              <w:br/>
              <w:t xml:space="preserve">- významná změna u dodavatelů, subdodavatelů a třetích stran </w:t>
            </w:r>
            <w:r w:rsidR="00EE6BD1" w:rsidRPr="002939D6">
              <w:rPr>
                <w:rFonts w:ascii="Calibri" w:hAnsi="Calibri" w:cs="Calibri"/>
                <w:color w:val="000000"/>
                <w:sz w:val="20"/>
                <w:szCs w:val="20"/>
              </w:rPr>
              <w:t>relevantních</w:t>
            </w:r>
            <w:r w:rsidRPr="002939D6">
              <w:rPr>
                <w:rFonts w:ascii="Calibri" w:hAnsi="Calibri" w:cs="Calibri"/>
                <w:color w:val="000000"/>
                <w:sz w:val="20"/>
                <w:szCs w:val="20"/>
              </w:rPr>
              <w:t xml:space="preserve"> pro poskytování služby materiálním dodavatelem</w:t>
            </w:r>
            <w:r w:rsidRPr="002939D6">
              <w:rPr>
                <w:rFonts w:ascii="Calibri" w:hAnsi="Calibri" w:cs="Calibri"/>
                <w:color w:val="000000"/>
                <w:sz w:val="20"/>
                <w:szCs w:val="20"/>
              </w:rPr>
              <w:br/>
              <w:t>- jiná významná změna na straně materiálního dodavatele relevantní k poskytování služby</w:t>
            </w:r>
            <w:r w:rsidRPr="002939D6">
              <w:rPr>
                <w:rFonts w:ascii="Calibri" w:hAnsi="Calibri" w:cs="Calibri"/>
                <w:color w:val="000000"/>
                <w:sz w:val="20"/>
                <w:szCs w:val="20"/>
              </w:rPr>
              <w:br/>
              <w:t>b) určení typu záloh nutných pro úspěšné zvládnutí exit strategie</w:t>
            </w:r>
            <w:r w:rsidRPr="002939D6">
              <w:rPr>
                <w:rFonts w:ascii="Calibri" w:hAnsi="Calibri" w:cs="Calibri"/>
                <w:color w:val="000000"/>
                <w:sz w:val="20"/>
                <w:szCs w:val="20"/>
              </w:rPr>
              <w:br/>
              <w:t xml:space="preserve">c) vytipování možných variant řešení </w:t>
            </w:r>
            <w:r w:rsidRPr="002939D6">
              <w:rPr>
                <w:rFonts w:ascii="Calibri" w:hAnsi="Calibri" w:cs="Calibri"/>
                <w:color w:val="000000"/>
                <w:sz w:val="20"/>
                <w:szCs w:val="20"/>
              </w:rPr>
              <w:lastRenderedPageBreak/>
              <w:t>migrace</w:t>
            </w:r>
            <w:r w:rsidRPr="002939D6">
              <w:rPr>
                <w:rFonts w:ascii="Calibri" w:hAnsi="Calibri" w:cs="Calibri"/>
                <w:color w:val="000000"/>
                <w:sz w:val="20"/>
                <w:szCs w:val="20"/>
              </w:rPr>
              <w:br/>
              <w:t>d) odhad nákladů migrace a srovnávací analýza se současným stavem</w:t>
            </w:r>
            <w:r w:rsidRPr="002939D6">
              <w:rPr>
                <w:rFonts w:ascii="Calibri" w:hAnsi="Calibri" w:cs="Calibri"/>
                <w:color w:val="000000"/>
                <w:sz w:val="20"/>
                <w:szCs w:val="20"/>
              </w:rPr>
              <w:br/>
              <w:t>e) podrobnosti o předání dat a provozních údajů zákazníkovi</w:t>
            </w:r>
            <w:r w:rsidRPr="002939D6">
              <w:rPr>
                <w:rFonts w:ascii="Calibri" w:hAnsi="Calibri" w:cs="Calibri"/>
                <w:color w:val="000000"/>
                <w:sz w:val="20"/>
                <w:szCs w:val="20"/>
              </w:rPr>
              <w:br/>
              <w:t>f) závazek materiálního dodavatele spolupracovat při předání dat se zákazníkem a budoucím materiálním dodavatelem, který převezme správu dat</w:t>
            </w:r>
            <w:r w:rsidRPr="002939D6">
              <w:rPr>
                <w:rFonts w:ascii="Calibri" w:hAnsi="Calibri" w:cs="Calibri"/>
                <w:color w:val="000000"/>
                <w:sz w:val="20"/>
                <w:szCs w:val="20"/>
              </w:rPr>
              <w:br/>
              <w:t>g) závazek materiálního dodavatele stanovit přechodné období po ukončení smluvního vztahu, během kterého nebude narušeno využívání služby</w:t>
            </w:r>
            <w:r w:rsidRPr="002939D6">
              <w:rPr>
                <w:rFonts w:ascii="Calibri" w:hAnsi="Calibri" w:cs="Calibri"/>
                <w:color w:val="000000"/>
                <w:sz w:val="20"/>
                <w:szCs w:val="20"/>
              </w:rPr>
              <w:br/>
              <w:t>h) lhůty pro ukončení exit strategie</w:t>
            </w:r>
          </w:p>
        </w:tc>
        <w:tc>
          <w:tcPr>
            <w:tcW w:w="1418" w:type="dxa"/>
            <w:hideMark/>
          </w:tcPr>
          <w:p w14:paraId="5076071A"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lastRenderedPageBreak/>
              <w:t> </w:t>
            </w:r>
          </w:p>
        </w:tc>
        <w:tc>
          <w:tcPr>
            <w:tcW w:w="769" w:type="dxa"/>
            <w:noWrap/>
            <w:hideMark/>
          </w:tcPr>
          <w:p w14:paraId="5AFB4005" w14:textId="62042A2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3D3D5E8" w14:textId="700152B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0C21A2C" w14:textId="290339F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172CB3F" w14:textId="5B74524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BEC11BE" w14:textId="4B566C5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A718867" w14:textId="32FEE3F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08AC437" w14:textId="084C785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69641E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FE7A1EC"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72F8530"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11.5</w:t>
            </w:r>
          </w:p>
        </w:tc>
        <w:tc>
          <w:tcPr>
            <w:tcW w:w="1875" w:type="dxa"/>
            <w:hideMark/>
          </w:tcPr>
          <w:p w14:paraId="05156BF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21DAA67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má materiální dodavatel povinnost uhradit zákazníkovi náklady spojené s migrací v případě, že je aktivování </w:t>
            </w:r>
            <w:r w:rsidRPr="002939D6">
              <w:rPr>
                <w:rFonts w:ascii="Calibri" w:hAnsi="Calibri" w:cs="Calibri"/>
                <w:color w:val="000000"/>
                <w:sz w:val="20"/>
                <w:szCs w:val="20"/>
              </w:rPr>
              <w:lastRenderedPageBreak/>
              <w:t>exit strategie způsobeno hrubým porušením smluvního vztahu</w:t>
            </w:r>
          </w:p>
        </w:tc>
        <w:tc>
          <w:tcPr>
            <w:tcW w:w="1418" w:type="dxa"/>
            <w:hideMark/>
          </w:tcPr>
          <w:p w14:paraId="5C2FDEC4"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lastRenderedPageBreak/>
              <w:t> </w:t>
            </w:r>
          </w:p>
        </w:tc>
        <w:tc>
          <w:tcPr>
            <w:tcW w:w="769" w:type="dxa"/>
            <w:noWrap/>
            <w:hideMark/>
          </w:tcPr>
          <w:p w14:paraId="3381FB5E" w14:textId="50D5DCA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C9509C9" w14:textId="296C8E9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CA5262F" w14:textId="61C3A06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6B69B77" w14:textId="4093EB6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676D529" w14:textId="0ACF484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7DC50D3" w14:textId="1ED7A2A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A157AB5" w14:textId="548E17B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511333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29F1D73"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43BB0C1"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11.6</w:t>
            </w:r>
          </w:p>
        </w:tc>
        <w:tc>
          <w:tcPr>
            <w:tcW w:w="1875" w:type="dxa"/>
            <w:hideMark/>
          </w:tcPr>
          <w:p w14:paraId="70F8A3A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Dokumentace bezpečnosti vstupů a výstupů</w:t>
            </w:r>
          </w:p>
        </w:tc>
        <w:tc>
          <w:tcPr>
            <w:tcW w:w="3827" w:type="dxa"/>
            <w:hideMark/>
          </w:tcPr>
          <w:p w14:paraId="0DABC2D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umožní dostupnost cloudových služeb skrze jiné cloudové služby případně IT systémy zákazníka skrze zdokumentované rozhraní příchozích a odchozích dat. Zákazník dále zajistí, že materiální dodavatel má tato rozhraní jasně zdokumentovaná tak, aby z nich mohl zákazník, nebo expertní zaměstnanec zákazníka, získat data.</w:t>
            </w:r>
          </w:p>
        </w:tc>
        <w:tc>
          <w:tcPr>
            <w:tcW w:w="1418" w:type="dxa"/>
            <w:hideMark/>
          </w:tcPr>
          <w:p w14:paraId="115FA048"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PI-01</w:t>
            </w:r>
          </w:p>
        </w:tc>
        <w:tc>
          <w:tcPr>
            <w:tcW w:w="769" w:type="dxa"/>
            <w:noWrap/>
            <w:hideMark/>
          </w:tcPr>
          <w:p w14:paraId="1C94B7A2" w14:textId="4042D2C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05594A7" w14:textId="263EFCB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E347321" w14:textId="246FB1E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D31961F" w14:textId="174B921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2591AFF" w14:textId="094C1FD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F6D8CAA" w14:textId="2168C12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8BA427C" w14:textId="3C52D7E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C9531A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65BE615"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D39A4C3"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11.7</w:t>
            </w:r>
          </w:p>
        </w:tc>
        <w:tc>
          <w:tcPr>
            <w:tcW w:w="1875" w:type="dxa"/>
            <w:hideMark/>
          </w:tcPr>
          <w:p w14:paraId="47729A7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129CA7F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vede datovou komunikaci skrze standardizované komunikační protokoly, které zajišťují důvěrnost a integritu přenášených informací s ohledem na stanovenou úroveň ochrany; komunikace přes nedůvěryhodné sítě musí být šifrovaná podle </w:t>
            </w:r>
            <w:r w:rsidRPr="002939D6">
              <w:rPr>
                <w:rFonts w:ascii="Calibri" w:hAnsi="Calibri" w:cs="Calibri"/>
                <w:color w:val="FF0000"/>
                <w:sz w:val="20"/>
                <w:szCs w:val="20"/>
              </w:rPr>
              <w:t>ID 9.2</w:t>
            </w:r>
            <w:r w:rsidRPr="002939D6">
              <w:rPr>
                <w:rFonts w:ascii="Calibri" w:hAnsi="Calibri" w:cs="Calibri"/>
                <w:color w:val="000000"/>
                <w:sz w:val="20"/>
                <w:szCs w:val="20"/>
              </w:rPr>
              <w:t>.</w:t>
            </w:r>
          </w:p>
        </w:tc>
        <w:tc>
          <w:tcPr>
            <w:tcW w:w="1418" w:type="dxa"/>
            <w:hideMark/>
          </w:tcPr>
          <w:p w14:paraId="1EE4755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PI-01</w:t>
            </w:r>
          </w:p>
        </w:tc>
        <w:tc>
          <w:tcPr>
            <w:tcW w:w="769" w:type="dxa"/>
            <w:noWrap/>
            <w:hideMark/>
          </w:tcPr>
          <w:p w14:paraId="3D755BF3" w14:textId="6E6903C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A55439B" w14:textId="2D5B433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40F7258" w14:textId="27B8B06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FA25610" w14:textId="2E62C19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1CC7138" w14:textId="15010AB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B2016CF" w14:textId="1DF4BD5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917D626" w14:textId="1E9F03E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27F3D3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D18060F"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E968693"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11.8</w:t>
            </w:r>
          </w:p>
        </w:tc>
        <w:tc>
          <w:tcPr>
            <w:tcW w:w="1875" w:type="dxa"/>
            <w:hideMark/>
          </w:tcPr>
          <w:p w14:paraId="7FB5922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73B52A2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poskytne dokumentaci rozhraní, jejíž typ a rozsah umožní zákazníkovým zaměstnancům s požadovanou úrovní kvalifikace tato rozhraní využívat k jejich účelu; dokumentace a informace v ní obsažené jsou materiálním dodavatelem udržované v takovém stavu, že jsou aplikovatelné na tu verzi cloudových služeb, která je určena pro užívání.</w:t>
            </w:r>
          </w:p>
        </w:tc>
        <w:tc>
          <w:tcPr>
            <w:tcW w:w="1418" w:type="dxa"/>
            <w:hideMark/>
          </w:tcPr>
          <w:p w14:paraId="081EEC5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PI-01</w:t>
            </w:r>
          </w:p>
        </w:tc>
        <w:tc>
          <w:tcPr>
            <w:tcW w:w="769" w:type="dxa"/>
            <w:noWrap/>
            <w:hideMark/>
          </w:tcPr>
          <w:p w14:paraId="255E8FAB" w14:textId="3EE43E4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7BA4B78" w14:textId="722AB7A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0EE04DA" w14:textId="39C1F70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63CD2E5" w14:textId="7845276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67381C5" w14:textId="4DC2907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8463B0F" w14:textId="4D9FF64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95475C7" w14:textId="0ED48FE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837508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22A9537" w14:textId="77777777" w:rsidTr="001928D0">
        <w:trPr>
          <w:divId w:val="32197878"/>
          <w:trHeight w:val="4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DAD32D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11.9</w:t>
            </w:r>
          </w:p>
        </w:tc>
        <w:tc>
          <w:tcPr>
            <w:tcW w:w="1875" w:type="dxa"/>
            <w:hideMark/>
          </w:tcPr>
          <w:p w14:paraId="5883F6D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Smluvní dohody o poskytování dat</w:t>
            </w:r>
          </w:p>
        </w:tc>
        <w:tc>
          <w:tcPr>
            <w:tcW w:w="3827" w:type="dxa"/>
            <w:hideMark/>
          </w:tcPr>
          <w:p w14:paraId="59A23BD3" w14:textId="32D654B9"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ve smlouvě s materiálním dodavatelem budou upraveny minimálně tyto oblasti týkající se ukončení smluvního vztahu do té míry, do jakých se dají aplikovat na cloudové služby:</w:t>
            </w:r>
            <w:r w:rsidRPr="002939D6">
              <w:rPr>
                <w:rFonts w:ascii="Calibri" w:hAnsi="Calibri" w:cs="Calibri"/>
                <w:sz w:val="20"/>
                <w:szCs w:val="20"/>
              </w:rPr>
              <w:br/>
              <w:t>a) Typ, rozsah a formát dat, které poskytovatel poskytuje zákazníkovi;</w:t>
            </w:r>
            <w:r w:rsidRPr="002939D6">
              <w:rPr>
                <w:rFonts w:ascii="Calibri" w:hAnsi="Calibri" w:cs="Calibri"/>
                <w:sz w:val="20"/>
                <w:szCs w:val="20"/>
              </w:rPr>
              <w:br/>
              <w:t>b) Definici časového rámce, během kterého poskytovatel předá a zpřístupní data zákazníkovi;</w:t>
            </w:r>
            <w:r w:rsidRPr="002939D6">
              <w:rPr>
                <w:rFonts w:ascii="Calibri" w:hAnsi="Calibri" w:cs="Calibri"/>
                <w:sz w:val="20"/>
                <w:szCs w:val="20"/>
              </w:rPr>
              <w:br/>
              <w:t>c) Definici přesného dne, kdy poskytovatel znemožní zákazníkovi přístup k datům a vymaže je;</w:t>
            </w:r>
            <w:r w:rsidRPr="002939D6">
              <w:rPr>
                <w:rFonts w:ascii="Calibri" w:hAnsi="Calibri" w:cs="Calibri"/>
                <w:sz w:val="20"/>
                <w:szCs w:val="20"/>
              </w:rPr>
              <w:br/>
              <w:t>d) Zodpovědnost a závazek poskytovatele spolupracovat při poskytnutí dat zákazníkovi.</w:t>
            </w:r>
            <w:r w:rsidRPr="002939D6">
              <w:rPr>
                <w:rFonts w:ascii="Calibri" w:hAnsi="Calibri" w:cs="Calibri"/>
                <w:sz w:val="20"/>
                <w:szCs w:val="20"/>
              </w:rPr>
              <w:br/>
            </w:r>
            <w:r w:rsidRPr="002939D6">
              <w:rPr>
                <w:rFonts w:ascii="Calibri" w:hAnsi="Calibri" w:cs="Calibri"/>
                <w:sz w:val="20"/>
                <w:szCs w:val="20"/>
              </w:rPr>
              <w:br/>
              <w:t xml:space="preserve">Definice jsou založené na potřebách kvalifikovaných </w:t>
            </w:r>
            <w:r w:rsidR="00EE6BD1" w:rsidRPr="002939D6">
              <w:rPr>
                <w:rFonts w:ascii="Calibri" w:hAnsi="Calibri" w:cs="Calibri"/>
                <w:sz w:val="20"/>
                <w:szCs w:val="20"/>
              </w:rPr>
              <w:t>zaměstnanců</w:t>
            </w:r>
            <w:r w:rsidRPr="002939D6">
              <w:rPr>
                <w:rFonts w:ascii="Calibri" w:hAnsi="Calibri" w:cs="Calibri"/>
                <w:sz w:val="20"/>
                <w:szCs w:val="20"/>
              </w:rPr>
              <w:t xml:space="preserve"> potenciálního zákazníka kteří posuzují vhodnost cloudových služeb s ohledem na závislost na materiálním dodavateli a s ohledem na právní a regulatorní požadavky.</w:t>
            </w:r>
          </w:p>
        </w:tc>
        <w:tc>
          <w:tcPr>
            <w:tcW w:w="1418" w:type="dxa"/>
            <w:hideMark/>
          </w:tcPr>
          <w:p w14:paraId="3FDDE8B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PI-02</w:t>
            </w:r>
          </w:p>
        </w:tc>
        <w:tc>
          <w:tcPr>
            <w:tcW w:w="769" w:type="dxa"/>
            <w:noWrap/>
            <w:hideMark/>
          </w:tcPr>
          <w:p w14:paraId="3F349C60" w14:textId="429EE15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05FF30D" w14:textId="2C79027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BFC344E" w14:textId="1C70019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56F7477" w14:textId="5AF4968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FD3FB28" w14:textId="4CDA8A3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257062D" w14:textId="5AC9369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F949B41" w14:textId="54A7F3E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314DB3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FB70963"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6AB165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11.10</w:t>
            </w:r>
          </w:p>
        </w:tc>
        <w:tc>
          <w:tcPr>
            <w:tcW w:w="1875" w:type="dxa"/>
            <w:hideMark/>
          </w:tcPr>
          <w:p w14:paraId="5C855D7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035F050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Návrh uvedených ustanovení </w:t>
            </w:r>
            <w:r w:rsidRPr="002939D6">
              <w:rPr>
                <w:rFonts w:ascii="Calibri" w:hAnsi="Calibri" w:cs="Calibri"/>
                <w:color w:val="FF0000"/>
                <w:sz w:val="20"/>
                <w:szCs w:val="20"/>
              </w:rPr>
              <w:t>(ID 11.9)</w:t>
            </w:r>
            <w:r w:rsidRPr="002939D6">
              <w:rPr>
                <w:rFonts w:ascii="Calibri" w:hAnsi="Calibri" w:cs="Calibri"/>
                <w:color w:val="000000"/>
                <w:sz w:val="20"/>
                <w:szCs w:val="20"/>
              </w:rPr>
              <w:t xml:space="preserve"> je založen na zákonných a regulatorních požadavcích v prostředí materiálního dodavatele. Zákazník zajistí, že materiální dodavatel tyto požadavky pravidelně (nejméně jednou ročně) identifikuje, zkoumá jejich aktuálnost a případně navrhuje odpovídajícím způsobem ustanovení upravit. </w:t>
            </w:r>
          </w:p>
        </w:tc>
        <w:tc>
          <w:tcPr>
            <w:tcW w:w="1418" w:type="dxa"/>
            <w:hideMark/>
          </w:tcPr>
          <w:p w14:paraId="6F51C2B9"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PI-02 add</w:t>
            </w:r>
          </w:p>
        </w:tc>
        <w:tc>
          <w:tcPr>
            <w:tcW w:w="769" w:type="dxa"/>
            <w:noWrap/>
            <w:hideMark/>
          </w:tcPr>
          <w:p w14:paraId="2EA82ED7" w14:textId="3F8F664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519BCDC" w14:textId="7245C2B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76EF3BA" w14:textId="0578208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688FC11" w14:textId="0EF284E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03AD551" w14:textId="4A7CC85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C1666A7" w14:textId="03BD5E4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26D19E5" w14:textId="5110BB5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E87182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0628F37"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BEFC452"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11.11</w:t>
            </w:r>
          </w:p>
        </w:tc>
        <w:tc>
          <w:tcPr>
            <w:tcW w:w="1875" w:type="dxa"/>
            <w:hideMark/>
          </w:tcPr>
          <w:p w14:paraId="384B882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Bezpečný výmaz dat</w:t>
            </w:r>
          </w:p>
        </w:tc>
        <w:tc>
          <w:tcPr>
            <w:tcW w:w="3827" w:type="dxa"/>
            <w:hideMark/>
          </w:tcPr>
          <w:p w14:paraId="44B4396F" w14:textId="637D02D0"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výmaz dat materiálním dodavatelem po ukončení smluvního vztahu je v souladu se smluvními ujednáními a </w:t>
            </w:r>
            <w:r w:rsidR="00EE6BD1" w:rsidRPr="002939D6">
              <w:rPr>
                <w:rFonts w:ascii="Calibri" w:hAnsi="Calibri" w:cs="Calibri"/>
                <w:color w:val="000000"/>
                <w:sz w:val="20"/>
                <w:szCs w:val="20"/>
              </w:rPr>
              <w:t>relevantními</w:t>
            </w:r>
            <w:r w:rsidRPr="002939D6">
              <w:rPr>
                <w:rFonts w:ascii="Calibri" w:hAnsi="Calibri" w:cs="Calibri"/>
                <w:color w:val="000000"/>
                <w:sz w:val="20"/>
                <w:szCs w:val="20"/>
              </w:rPr>
              <w:t xml:space="preserve"> právními a regulatorními požadavky. </w:t>
            </w:r>
          </w:p>
        </w:tc>
        <w:tc>
          <w:tcPr>
            <w:tcW w:w="1418" w:type="dxa"/>
            <w:hideMark/>
          </w:tcPr>
          <w:p w14:paraId="510C204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PI-03</w:t>
            </w:r>
          </w:p>
        </w:tc>
        <w:tc>
          <w:tcPr>
            <w:tcW w:w="769" w:type="dxa"/>
            <w:noWrap/>
            <w:hideMark/>
          </w:tcPr>
          <w:p w14:paraId="59402707" w14:textId="5D3BDD6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D261774" w14:textId="66A92F6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95E83CD" w14:textId="2297F7B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9F30DF7" w14:textId="7F7B04F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C6B82F0" w14:textId="2613ED5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38B1298" w14:textId="308C3E0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9553028" w14:textId="796E222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425275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51D35BA" w14:textId="77777777" w:rsidTr="001928D0">
        <w:trPr>
          <w:divId w:val="32197878"/>
          <w:trHeight w:val="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01D18C1"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11.12</w:t>
            </w:r>
          </w:p>
        </w:tc>
        <w:tc>
          <w:tcPr>
            <w:tcW w:w="1875" w:type="dxa"/>
            <w:hideMark/>
          </w:tcPr>
          <w:p w14:paraId="274B93E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1976056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materiální dodavatel vymaže zákaznická data a provozní údaje, a to jak v cloudovém prostředí zákazníka, tak v zálohách.</w:t>
            </w:r>
          </w:p>
        </w:tc>
        <w:tc>
          <w:tcPr>
            <w:tcW w:w="1418" w:type="dxa"/>
            <w:hideMark/>
          </w:tcPr>
          <w:p w14:paraId="5FBAC76A"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PI-03</w:t>
            </w:r>
          </w:p>
        </w:tc>
        <w:tc>
          <w:tcPr>
            <w:tcW w:w="769" w:type="dxa"/>
            <w:noWrap/>
            <w:hideMark/>
          </w:tcPr>
          <w:p w14:paraId="1B811CC7" w14:textId="27FF3EE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339CE04" w14:textId="371C715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BA1537C" w14:textId="6F49BB2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70C8255" w14:textId="2E28349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5F0B8E4" w14:textId="7C67B94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EF1DDA5" w14:textId="15018D0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FD0BC1C" w14:textId="6B7F283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5CD6EB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15DD077" w14:textId="77777777" w:rsidTr="001928D0">
        <w:trPr>
          <w:divId w:val="32197878"/>
          <w:trHeight w:val="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CA2F2D7"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11.13</w:t>
            </w:r>
          </w:p>
        </w:tc>
        <w:tc>
          <w:tcPr>
            <w:tcW w:w="1875" w:type="dxa"/>
            <w:hideMark/>
          </w:tcPr>
          <w:p w14:paraId="424B0CE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5439E76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vymaže data způsobem znemožňujícím obnovení forenzními metodami.</w:t>
            </w:r>
          </w:p>
        </w:tc>
        <w:tc>
          <w:tcPr>
            <w:tcW w:w="1418" w:type="dxa"/>
            <w:hideMark/>
          </w:tcPr>
          <w:p w14:paraId="4C70630B"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PI-03</w:t>
            </w:r>
          </w:p>
        </w:tc>
        <w:tc>
          <w:tcPr>
            <w:tcW w:w="769" w:type="dxa"/>
            <w:noWrap/>
            <w:hideMark/>
          </w:tcPr>
          <w:p w14:paraId="0E946F0C" w14:textId="3635E3A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F74CEDD" w14:textId="4BDB157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F30D444" w14:textId="0E7C9BD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F4C28C4" w14:textId="3B69FF2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7C4CEFA" w14:textId="08518C2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4453C9E" w14:textId="5B6F411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F332D2C" w14:textId="5DD4B50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958DE8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0B0BA4" w:rsidRPr="002939D6" w14:paraId="785701D8"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07131C88" w14:textId="77777777" w:rsidR="002939D6" w:rsidRPr="002939D6" w:rsidRDefault="002939D6" w:rsidP="001928D0">
            <w:pPr>
              <w:keepNext/>
              <w:spacing w:after="0" w:line="240" w:lineRule="auto"/>
              <w:jc w:val="center"/>
              <w:rPr>
                <w:rFonts w:ascii="Calibri" w:hAnsi="Calibri" w:cs="Calibri"/>
                <w:b/>
                <w:bCs/>
                <w:sz w:val="20"/>
                <w:szCs w:val="20"/>
              </w:rPr>
            </w:pPr>
            <w:r w:rsidRPr="002939D6">
              <w:rPr>
                <w:rFonts w:ascii="Calibri" w:hAnsi="Calibri" w:cs="Calibri"/>
                <w:b/>
                <w:bCs/>
                <w:sz w:val="20"/>
                <w:szCs w:val="20"/>
              </w:rPr>
              <w:t>12</w:t>
            </w:r>
          </w:p>
        </w:tc>
        <w:tc>
          <w:tcPr>
            <w:tcW w:w="1875" w:type="dxa"/>
            <w:shd w:val="clear" w:color="auto" w:fill="DAEEF3" w:themeFill="accent5" w:themeFillTint="33"/>
            <w:hideMark/>
          </w:tcPr>
          <w:p w14:paraId="033A42D6" w14:textId="77777777" w:rsidR="002939D6" w:rsidRPr="002939D6" w:rsidRDefault="002939D6" w:rsidP="001928D0">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3827" w:type="dxa"/>
            <w:shd w:val="clear" w:color="auto" w:fill="DAEEF3" w:themeFill="accent5" w:themeFillTint="33"/>
            <w:hideMark/>
          </w:tcPr>
          <w:p w14:paraId="6D22B7E9" w14:textId="77777777" w:rsidR="002939D6" w:rsidRPr="002939D6" w:rsidRDefault="002939D6" w:rsidP="001928D0">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Nákup, vývoj a úprava informačních systémů</w:t>
            </w:r>
          </w:p>
        </w:tc>
        <w:tc>
          <w:tcPr>
            <w:tcW w:w="1418" w:type="dxa"/>
            <w:shd w:val="clear" w:color="auto" w:fill="DAEEF3" w:themeFill="accent5" w:themeFillTint="33"/>
            <w:hideMark/>
          </w:tcPr>
          <w:p w14:paraId="67F655A0" w14:textId="77777777" w:rsidR="002939D6" w:rsidRPr="002939D6" w:rsidRDefault="002939D6"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703FCA8A" w14:textId="42DA8AA6"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5A4A1428" w14:textId="5D31853B"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66F41E77" w14:textId="24B7D668"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3E41B690" w14:textId="6395C673"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7A058B66" w14:textId="6DB0EB22"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41C1C722" w14:textId="2EC9C115"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42013F97" w14:textId="7ADF851B"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noWrap/>
            <w:hideMark/>
          </w:tcPr>
          <w:p w14:paraId="44F14E56" w14:textId="77777777" w:rsidR="002939D6" w:rsidRPr="002939D6" w:rsidRDefault="002939D6" w:rsidP="001928D0">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r>
      <w:tr w:rsidR="002939D6" w:rsidRPr="002939D6" w14:paraId="74F474C3" w14:textId="77777777" w:rsidTr="001928D0">
        <w:trPr>
          <w:divId w:val="32197878"/>
          <w:trHeight w:val="27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CEEBC0C"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12.1</w:t>
            </w:r>
          </w:p>
        </w:tc>
        <w:tc>
          <w:tcPr>
            <w:tcW w:w="1875" w:type="dxa"/>
            <w:hideMark/>
          </w:tcPr>
          <w:p w14:paraId="2DB0E68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Politiky pro vývoj a akvizici </w:t>
            </w:r>
          </w:p>
        </w:tc>
        <w:tc>
          <w:tcPr>
            <w:tcW w:w="3827" w:type="dxa"/>
            <w:hideMark/>
          </w:tcPr>
          <w:p w14:paraId="7687F45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politiky a pokyny s technickými a organizačními opatřeními pro bezpečný vývoj cloudové služby jsou dokumentovány, komunikovány a poskytovány v souladu s bezpečnostními zásadami a pokyny. Politiky a pokyny jsou postaveny na základě uznávaných standardů a metod s ohledem na následující aspekty:</w:t>
            </w:r>
            <w:r w:rsidRPr="002939D6">
              <w:rPr>
                <w:rFonts w:ascii="Calibri" w:hAnsi="Calibri" w:cs="Calibri"/>
                <w:color w:val="000000"/>
                <w:sz w:val="20"/>
                <w:szCs w:val="20"/>
              </w:rPr>
              <w:br/>
              <w:t>a) Bezpečnost při vývoji softwaru (požadavky, návrh, implementace, testování a ověřování);</w:t>
            </w:r>
            <w:r w:rsidRPr="002939D6">
              <w:rPr>
                <w:rFonts w:ascii="Calibri" w:hAnsi="Calibri" w:cs="Calibri"/>
                <w:color w:val="000000"/>
                <w:sz w:val="20"/>
                <w:szCs w:val="20"/>
              </w:rPr>
              <w:br/>
              <w:t>b) Bezpečnost při zavádění softwaru (včetně nepřetržitého dodávání);</w:t>
            </w:r>
            <w:r w:rsidRPr="002939D6">
              <w:rPr>
                <w:rFonts w:ascii="Calibri" w:hAnsi="Calibri" w:cs="Calibri"/>
                <w:color w:val="000000"/>
                <w:sz w:val="20"/>
                <w:szCs w:val="20"/>
              </w:rPr>
              <w:br/>
              <w:t>c) Bezpečnost v provozu (reakce na zjištěné chyby a zranitelnosti).</w:t>
            </w:r>
          </w:p>
        </w:tc>
        <w:tc>
          <w:tcPr>
            <w:tcW w:w="1418" w:type="dxa"/>
            <w:hideMark/>
          </w:tcPr>
          <w:p w14:paraId="58B6D6F9"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DEV-01</w:t>
            </w:r>
          </w:p>
        </w:tc>
        <w:tc>
          <w:tcPr>
            <w:tcW w:w="769" w:type="dxa"/>
            <w:noWrap/>
            <w:hideMark/>
          </w:tcPr>
          <w:p w14:paraId="7961EF09" w14:textId="2E4A555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D1C31A4" w14:textId="07008A7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DA946B4" w14:textId="61A24CF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20A5755" w14:textId="44D119B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1C5401B" w14:textId="1297E87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473918AF" w14:textId="6567045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7474D959" w14:textId="03F0BF9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1C31B2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45292F3" w14:textId="77777777" w:rsidTr="001928D0">
        <w:trPr>
          <w:divId w:val="32197878"/>
          <w:trHeight w:val="30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1304A62"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12.2</w:t>
            </w:r>
          </w:p>
        </w:tc>
        <w:tc>
          <w:tcPr>
            <w:tcW w:w="1875" w:type="dxa"/>
            <w:hideMark/>
          </w:tcPr>
          <w:p w14:paraId="14A2810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Outsourcing vývoje</w:t>
            </w:r>
          </w:p>
        </w:tc>
        <w:tc>
          <w:tcPr>
            <w:tcW w:w="3827" w:type="dxa"/>
            <w:hideMark/>
          </w:tcPr>
          <w:p w14:paraId="393C7A7A" w14:textId="4DE1DBF3"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v případě externího vývoje cloudové služby (nebo jednotlivých systémových komponent), jsou mezi poskytovatelem cloudových služeb a dodavatelem externího vývoje smluvně dohodnuty specifikace týkající se následujících aspektů:</w:t>
            </w:r>
            <w:r w:rsidRPr="002939D6">
              <w:rPr>
                <w:rFonts w:ascii="Calibri" w:hAnsi="Calibri" w:cs="Calibri"/>
                <w:color w:val="000000"/>
                <w:sz w:val="20"/>
                <w:szCs w:val="20"/>
              </w:rPr>
              <w:br/>
              <w:t>a) Bezpečnost při vývoji softwaru (požadavky, návrh, implementace, testy a ověření) v souladu s uznávanými standardy a metodami;</w:t>
            </w:r>
            <w:r w:rsidRPr="002939D6">
              <w:rPr>
                <w:rFonts w:ascii="Calibri" w:hAnsi="Calibri" w:cs="Calibri"/>
                <w:color w:val="000000"/>
                <w:sz w:val="20"/>
                <w:szCs w:val="20"/>
              </w:rPr>
              <w:br/>
              <w:t xml:space="preserve">b) Přijmutí/akceptace testů kvality poskytovaných služeb v souladu s dohodnutými funkčními a nefunkčními </w:t>
            </w:r>
            <w:r w:rsidR="00EE6BD1" w:rsidRPr="002939D6">
              <w:rPr>
                <w:rFonts w:ascii="Calibri" w:hAnsi="Calibri" w:cs="Calibri"/>
                <w:color w:val="000000"/>
                <w:sz w:val="20"/>
                <w:szCs w:val="20"/>
              </w:rPr>
              <w:t>požadavky</w:t>
            </w:r>
            <w:r w:rsidRPr="002939D6">
              <w:rPr>
                <w:rFonts w:ascii="Calibri" w:hAnsi="Calibri" w:cs="Calibri"/>
                <w:color w:val="000000"/>
                <w:sz w:val="20"/>
                <w:szCs w:val="20"/>
              </w:rPr>
              <w:t>;</w:t>
            </w:r>
            <w:r w:rsidRPr="002939D6">
              <w:rPr>
                <w:rFonts w:ascii="Calibri" w:hAnsi="Calibri" w:cs="Calibri"/>
                <w:color w:val="000000"/>
                <w:sz w:val="20"/>
                <w:szCs w:val="20"/>
              </w:rPr>
              <w:br/>
              <w:t>c) Poskytnutí důkazu o tom, že bylo provedeno dostatečné bezpečnostní ověření, aby se vyloučila existence známých zranitelností.</w:t>
            </w:r>
          </w:p>
        </w:tc>
        <w:tc>
          <w:tcPr>
            <w:tcW w:w="1418" w:type="dxa"/>
            <w:hideMark/>
          </w:tcPr>
          <w:p w14:paraId="6033761B"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DEV-02</w:t>
            </w:r>
          </w:p>
        </w:tc>
        <w:tc>
          <w:tcPr>
            <w:tcW w:w="769" w:type="dxa"/>
            <w:noWrap/>
            <w:hideMark/>
          </w:tcPr>
          <w:p w14:paraId="3146D735" w14:textId="026331C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5BAC73A" w14:textId="07EFB4D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979ADAC" w14:textId="1FF3EC6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C0882C3" w14:textId="6616309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D8D6687" w14:textId="2C82A62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4A33443" w14:textId="70507B8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418EBD8" w14:textId="291439B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B1CA0D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4F974B6" w14:textId="77777777" w:rsidTr="001928D0">
        <w:trPr>
          <w:divId w:val="32197878"/>
          <w:trHeight w:val="51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EDC3503"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12.3</w:t>
            </w:r>
          </w:p>
        </w:tc>
        <w:tc>
          <w:tcPr>
            <w:tcW w:w="1875" w:type="dxa"/>
            <w:hideMark/>
          </w:tcPr>
          <w:p w14:paraId="10EAB1E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Politiky pro změny</w:t>
            </w:r>
          </w:p>
        </w:tc>
        <w:tc>
          <w:tcPr>
            <w:tcW w:w="3827" w:type="dxa"/>
            <w:hideMark/>
          </w:tcPr>
          <w:p w14:paraId="16B77722" w14:textId="6CBFD2D0"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politiky a pokyny s technickými a organizačními zabezpečeními pro správu změn systémových komponent cloudové služby v rámci nasazení softwaru jsou dokumentovány, komunikovány a poskytovány podle bezpečnostních zásad a pokynů s ohledem na následující aspekty:</w:t>
            </w:r>
            <w:r w:rsidRPr="002939D6">
              <w:rPr>
                <w:rFonts w:ascii="Calibri" w:hAnsi="Calibri" w:cs="Calibri"/>
                <w:color w:val="000000"/>
                <w:sz w:val="20"/>
                <w:szCs w:val="20"/>
              </w:rPr>
              <w:br/>
              <w:t>a) Kritéria pro posuzování rizik, kategorizace a stanovení priorit změn a související požadavky na typ a rozsah zkoušek, které mají být provedeny, a nezbytná schválení pro vývoj/nasazení v produkčním prostředí jsou schváleny oprávněnými osobami nebo systémovými komponenty.</w:t>
            </w:r>
            <w:r w:rsidRPr="002939D6">
              <w:rPr>
                <w:rFonts w:ascii="Calibri" w:hAnsi="Calibri" w:cs="Calibri"/>
                <w:color w:val="000000"/>
                <w:sz w:val="20"/>
                <w:szCs w:val="20"/>
              </w:rPr>
              <w:br/>
              <w:t>b) Požadavky na provedení a dokumentaci testování;</w:t>
            </w:r>
            <w:r w:rsidRPr="002939D6">
              <w:rPr>
                <w:rFonts w:ascii="Calibri" w:hAnsi="Calibri" w:cs="Calibri"/>
                <w:color w:val="000000"/>
                <w:sz w:val="20"/>
                <w:szCs w:val="20"/>
              </w:rPr>
              <w:br/>
              <w:t xml:space="preserve">c) </w:t>
            </w:r>
            <w:r w:rsidR="00EE6BD1" w:rsidRPr="002939D6">
              <w:rPr>
                <w:rFonts w:ascii="Calibri" w:hAnsi="Calibri" w:cs="Calibri"/>
                <w:color w:val="000000"/>
                <w:sz w:val="20"/>
                <w:szCs w:val="20"/>
              </w:rPr>
              <w:t>Požadavky</w:t>
            </w:r>
            <w:r w:rsidRPr="002939D6">
              <w:rPr>
                <w:rFonts w:ascii="Calibri" w:hAnsi="Calibri" w:cs="Calibri"/>
                <w:color w:val="000000"/>
                <w:sz w:val="20"/>
                <w:szCs w:val="20"/>
              </w:rPr>
              <w:t xml:space="preserve"> na oddělení povinností během vývoje, testování a vydávání změn;</w:t>
            </w:r>
            <w:r w:rsidRPr="002939D6">
              <w:rPr>
                <w:rFonts w:ascii="Calibri" w:hAnsi="Calibri" w:cs="Calibri"/>
                <w:color w:val="000000"/>
                <w:sz w:val="20"/>
                <w:szCs w:val="20"/>
              </w:rPr>
              <w:br/>
              <w:t>d) Požadavky na správné informování zákazníků cloudu o typu a rozsahu změn a následných povinností spolupráce v souladu se smluvními dohodami;</w:t>
            </w:r>
            <w:r w:rsidRPr="002939D6">
              <w:rPr>
                <w:rFonts w:ascii="Calibri" w:hAnsi="Calibri" w:cs="Calibri"/>
                <w:color w:val="000000"/>
                <w:sz w:val="20"/>
                <w:szCs w:val="20"/>
              </w:rPr>
              <w:br/>
              <w:t>e) Požadavky na dokumentaci změn v systémové, provozní a uživatelské dokumentaci;</w:t>
            </w:r>
            <w:r w:rsidRPr="002939D6">
              <w:rPr>
                <w:rFonts w:ascii="Calibri" w:hAnsi="Calibri" w:cs="Calibri"/>
                <w:color w:val="000000"/>
                <w:sz w:val="20"/>
                <w:szCs w:val="20"/>
              </w:rPr>
              <w:br/>
              <w:t>f) Požadavky na implementaci a dokumentaci nouzových změn, které musí splňovat stejnou úroveň zabezpečení jako běžné změny.</w:t>
            </w:r>
          </w:p>
        </w:tc>
        <w:tc>
          <w:tcPr>
            <w:tcW w:w="1418" w:type="dxa"/>
            <w:hideMark/>
          </w:tcPr>
          <w:p w14:paraId="17621E2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DEV-03</w:t>
            </w:r>
          </w:p>
        </w:tc>
        <w:tc>
          <w:tcPr>
            <w:tcW w:w="769" w:type="dxa"/>
            <w:noWrap/>
            <w:hideMark/>
          </w:tcPr>
          <w:p w14:paraId="2A2ABC78" w14:textId="340CAC1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448D1153" w14:textId="052C4A4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2DE6CCC" w14:textId="0F942F8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A00D188" w14:textId="7A940B0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C733F52" w14:textId="1CCD183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C5122BB" w14:textId="5FBAB32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FAE0FCF" w14:textId="630D64D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3A17B0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004B477" w14:textId="77777777" w:rsidTr="001928D0">
        <w:trPr>
          <w:divId w:val="32197878"/>
          <w:trHeight w:val="21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0FF5AA9"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12.4</w:t>
            </w:r>
          </w:p>
        </w:tc>
        <w:tc>
          <w:tcPr>
            <w:tcW w:w="1875" w:type="dxa"/>
            <w:hideMark/>
          </w:tcPr>
          <w:p w14:paraId="6F45D87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Bezpečnostní školení týkající se vývoje a nepřetržitého dodávání</w:t>
            </w:r>
          </w:p>
        </w:tc>
        <w:tc>
          <w:tcPr>
            <w:tcW w:w="3827" w:type="dxa"/>
            <w:hideMark/>
          </w:tcPr>
          <w:p w14:paraId="658F1E1B" w14:textId="1607781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poskytovatel cloudových služeb poskytuje </w:t>
            </w:r>
            <w:r w:rsidR="00EE6BD1" w:rsidRPr="002939D6">
              <w:rPr>
                <w:rFonts w:ascii="Calibri" w:hAnsi="Calibri" w:cs="Calibri"/>
                <w:color w:val="000000"/>
                <w:sz w:val="20"/>
                <w:szCs w:val="20"/>
              </w:rPr>
              <w:t>vzdělávací</w:t>
            </w:r>
            <w:r w:rsidRPr="002939D6">
              <w:rPr>
                <w:rFonts w:ascii="Calibri" w:hAnsi="Calibri" w:cs="Calibri"/>
                <w:color w:val="000000"/>
                <w:sz w:val="20"/>
                <w:szCs w:val="20"/>
              </w:rPr>
              <w:t xml:space="preserve"> program pro pravidelné, cílové skupinově orientované bezpečnostní školení a informovanost interních a externích zaměstnanců o standardech a metodách bezpečného vývoje a poskytování softwaru a o tom, jak používat nástroje používané pro tento účel. Program je pravidelně přezkoumáván a aktualizován s ohledem na použité politiky a pokyny, přiřazené role a odpovědnosti a použité nástroje.</w:t>
            </w:r>
          </w:p>
        </w:tc>
        <w:tc>
          <w:tcPr>
            <w:tcW w:w="1418" w:type="dxa"/>
            <w:hideMark/>
          </w:tcPr>
          <w:p w14:paraId="3E82E4D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DEV-04</w:t>
            </w:r>
          </w:p>
        </w:tc>
        <w:tc>
          <w:tcPr>
            <w:tcW w:w="769" w:type="dxa"/>
            <w:noWrap/>
            <w:hideMark/>
          </w:tcPr>
          <w:p w14:paraId="3E914586" w14:textId="4B62A5B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624FB78" w14:textId="1CCE9E7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3D029F9" w14:textId="730B1C5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3E70734" w14:textId="6169ED2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10C363F" w14:textId="554C47A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C89FF5B" w14:textId="690A184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5161230" w14:textId="315C4EC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AC483E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24D4590"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F8C3623"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12.5</w:t>
            </w:r>
          </w:p>
        </w:tc>
        <w:tc>
          <w:tcPr>
            <w:tcW w:w="1875" w:type="dxa"/>
            <w:hideMark/>
          </w:tcPr>
          <w:p w14:paraId="3105AEB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Hodnocení rizik, kategorizace a stanovení priorit</w:t>
            </w:r>
          </w:p>
        </w:tc>
        <w:tc>
          <w:tcPr>
            <w:tcW w:w="3827" w:type="dxa"/>
            <w:hideMark/>
          </w:tcPr>
          <w:p w14:paraId="420B64D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v souladu s platnými zásadami (politiky pro změny informačních systémů), jsou změny podrobeny posouzení rizik s ohledem na možné dopady na dotčené součásti systému a podle toho jsou kategorizovány a stanoveny priority.</w:t>
            </w:r>
          </w:p>
        </w:tc>
        <w:tc>
          <w:tcPr>
            <w:tcW w:w="1418" w:type="dxa"/>
            <w:hideMark/>
          </w:tcPr>
          <w:p w14:paraId="4A2849D9"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DEV-05</w:t>
            </w:r>
          </w:p>
        </w:tc>
        <w:tc>
          <w:tcPr>
            <w:tcW w:w="769" w:type="dxa"/>
            <w:noWrap/>
            <w:hideMark/>
          </w:tcPr>
          <w:p w14:paraId="06A5D716" w14:textId="6EA4396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33924E3" w14:textId="4B419B6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248CD4A" w14:textId="5DCF874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DF86BE6" w14:textId="0902479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E500C20" w14:textId="4E98CDC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FEE22F5" w14:textId="3AD32C2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DBFEA18" w14:textId="7D4601C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684736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9892B10" w14:textId="77777777" w:rsidTr="001928D0">
        <w:trPr>
          <w:divId w:val="32197878"/>
          <w:trHeight w:val="27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9726FCB"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12.6</w:t>
            </w:r>
          </w:p>
        </w:tc>
        <w:tc>
          <w:tcPr>
            <w:tcW w:w="1875" w:type="dxa"/>
            <w:hideMark/>
          </w:tcPr>
          <w:p w14:paraId="7637875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Testování změn</w:t>
            </w:r>
          </w:p>
        </w:tc>
        <w:tc>
          <w:tcPr>
            <w:tcW w:w="3827" w:type="dxa"/>
            <w:hideMark/>
          </w:tcPr>
          <w:p w14:paraId="4B5061E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změny cloudové služby jsou podrobeny příslušnému testování během softwarového vývoje a nasazení. Typ a rozsah testování odpovídají posouzení rizik. Testy jsou prováděny příslušně kvalifikovanými pracovníky poskytovatele nebo automatizovanými testovacími postupy, které odpovídají nejmodernějším metodám. Zákazníci jsou do testu zapojení v souladu se smluvními dohodami. Závažnost chyb a zranitelností zjištěných v testech, které jsou relevantní pro rozhodnutí o nasazení, je stanovena podle definovaných kritérií a jsou zahájeny akce pro včasnou nápravu nebo jejich zmírnění.</w:t>
            </w:r>
          </w:p>
        </w:tc>
        <w:tc>
          <w:tcPr>
            <w:tcW w:w="1418" w:type="dxa"/>
            <w:hideMark/>
          </w:tcPr>
          <w:p w14:paraId="65C8F5CB"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DEV-06</w:t>
            </w:r>
          </w:p>
        </w:tc>
        <w:tc>
          <w:tcPr>
            <w:tcW w:w="769" w:type="dxa"/>
            <w:noWrap/>
            <w:hideMark/>
          </w:tcPr>
          <w:p w14:paraId="698A57E4" w14:textId="7FAD108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B5ABC49" w14:textId="5632547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2F64363" w14:textId="6263B68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C842B5F" w14:textId="36FB8F1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5809F66" w14:textId="77967FA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26FD544" w14:textId="00D4D9E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7553094" w14:textId="3790F53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A354AF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D80B1F9" w14:textId="77777777" w:rsidTr="001928D0">
        <w:trPr>
          <w:divId w:val="32197878"/>
          <w:trHeight w:val="21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E45D60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12.7</w:t>
            </w:r>
          </w:p>
        </w:tc>
        <w:tc>
          <w:tcPr>
            <w:tcW w:w="1875" w:type="dxa"/>
            <w:hideMark/>
          </w:tcPr>
          <w:p w14:paraId="2830ED3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Logování změn</w:t>
            </w:r>
          </w:p>
        </w:tc>
        <w:tc>
          <w:tcPr>
            <w:tcW w:w="3827" w:type="dxa"/>
            <w:hideMark/>
          </w:tcPr>
          <w:p w14:paraId="78091791" w14:textId="3796CE04"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systémové komponenty a nástroje pro správu zdrojových kódů a nasazení </w:t>
            </w:r>
            <w:r w:rsidR="00EE6BD1" w:rsidRPr="002939D6">
              <w:rPr>
                <w:rFonts w:ascii="Calibri" w:hAnsi="Calibri" w:cs="Calibri"/>
                <w:color w:val="000000"/>
                <w:sz w:val="20"/>
                <w:szCs w:val="20"/>
              </w:rPr>
              <w:t>softwaru</w:t>
            </w:r>
            <w:r w:rsidRPr="002939D6">
              <w:rPr>
                <w:rFonts w:ascii="Calibri" w:hAnsi="Calibri" w:cs="Calibri"/>
                <w:color w:val="000000"/>
                <w:sz w:val="20"/>
                <w:szCs w:val="20"/>
              </w:rPr>
              <w:t>, které se používají k provádění změn systémových komponent cloudové služby v produkčním prostředí, podléhají koncepci rolí a práv podle Politiky uživatelských účtů a přístupových práv, a mechanismů autorizace. Musí být nakonfigurovány tak, aby byly zaznamenány všechny změny, a lze je tedy vysledovat zpět k jednotlivcům nebo systémovým komponentám, které je provádějí.</w:t>
            </w:r>
          </w:p>
        </w:tc>
        <w:tc>
          <w:tcPr>
            <w:tcW w:w="1418" w:type="dxa"/>
            <w:hideMark/>
          </w:tcPr>
          <w:p w14:paraId="0FDA058C"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DEV-07</w:t>
            </w:r>
          </w:p>
        </w:tc>
        <w:tc>
          <w:tcPr>
            <w:tcW w:w="769" w:type="dxa"/>
            <w:noWrap/>
            <w:hideMark/>
          </w:tcPr>
          <w:p w14:paraId="3A1386AE" w14:textId="19C65F8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A228B3E" w14:textId="680D327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A448EAF" w14:textId="6A82806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3229C26" w14:textId="161FEE4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1CD5013" w14:textId="61E6A49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C859C88" w14:textId="62D518B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CD2C6A6" w14:textId="78322C9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D1BC5D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D19CE8B"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D388F7F"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12.8</w:t>
            </w:r>
          </w:p>
        </w:tc>
        <w:tc>
          <w:tcPr>
            <w:tcW w:w="1875" w:type="dxa"/>
            <w:hideMark/>
          </w:tcPr>
          <w:p w14:paraId="7DE5E6A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Řízení verzí</w:t>
            </w:r>
          </w:p>
        </w:tc>
        <w:tc>
          <w:tcPr>
            <w:tcW w:w="3827" w:type="dxa"/>
            <w:hideMark/>
          </w:tcPr>
          <w:p w14:paraId="77CEAE0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postupy řízení verzí jsou nastaveny tak, aby sledovaly závislosti jednotlivých změn a obnovovaly postižené součástí systému zpět do jejich předchozího stavu v důsledku chyb nebo identifikovaných zranitelností.</w:t>
            </w:r>
          </w:p>
        </w:tc>
        <w:tc>
          <w:tcPr>
            <w:tcW w:w="1418" w:type="dxa"/>
            <w:hideMark/>
          </w:tcPr>
          <w:p w14:paraId="4EF7D54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DEV-08</w:t>
            </w:r>
          </w:p>
        </w:tc>
        <w:tc>
          <w:tcPr>
            <w:tcW w:w="769" w:type="dxa"/>
            <w:noWrap/>
            <w:hideMark/>
          </w:tcPr>
          <w:p w14:paraId="14BEEE2D" w14:textId="5535B8F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7BC3E9D8" w14:textId="3470A02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5EEF7D6" w14:textId="5B4CAF9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BA683AA" w14:textId="4023CF7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E15F012" w14:textId="3C3FEAD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AA797D0" w14:textId="2E0FA00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A77E606" w14:textId="66732CD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4C0376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40C6B57"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21594D2"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12.9</w:t>
            </w:r>
          </w:p>
        </w:tc>
        <w:tc>
          <w:tcPr>
            <w:tcW w:w="1875" w:type="dxa"/>
            <w:hideMark/>
          </w:tcPr>
          <w:p w14:paraId="50FB0C7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4A19F25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materiální poskytovatel má proces řízení změn.</w:t>
            </w:r>
          </w:p>
        </w:tc>
        <w:tc>
          <w:tcPr>
            <w:tcW w:w="1418" w:type="dxa"/>
            <w:hideMark/>
          </w:tcPr>
          <w:p w14:paraId="6072EDE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41D0817" w14:textId="55D48C9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58CC200A" w14:textId="22AF1A5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29F5F6A0" w14:textId="48BE8C6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5C032D8B" w14:textId="7CD9A16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00F70A09" w14:textId="04695F8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2048BB43" w14:textId="26BE440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2144B177" w14:textId="0124E9D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2126" w:type="dxa"/>
            <w:hideMark/>
          </w:tcPr>
          <w:p w14:paraId="6358E31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3F2DAB3"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B7ECE82"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12.10</w:t>
            </w:r>
          </w:p>
        </w:tc>
        <w:tc>
          <w:tcPr>
            <w:tcW w:w="1875" w:type="dxa"/>
            <w:hideMark/>
          </w:tcPr>
          <w:p w14:paraId="5AC52C4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Schvalování změn</w:t>
            </w:r>
          </w:p>
        </w:tc>
        <w:tc>
          <w:tcPr>
            <w:tcW w:w="3827" w:type="dxa"/>
            <w:hideMark/>
          </w:tcPr>
          <w:p w14:paraId="593FFAC7" w14:textId="2F6A4A1E"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pouze oprávnění </w:t>
            </w:r>
            <w:r w:rsidR="00EE6BD1" w:rsidRPr="002939D6">
              <w:rPr>
                <w:rFonts w:ascii="Calibri" w:hAnsi="Calibri" w:cs="Calibri"/>
                <w:color w:val="000000"/>
                <w:sz w:val="20"/>
                <w:szCs w:val="20"/>
              </w:rPr>
              <w:t>pracovníci</w:t>
            </w:r>
            <w:r w:rsidRPr="002939D6">
              <w:rPr>
                <w:rFonts w:ascii="Calibri" w:hAnsi="Calibri" w:cs="Calibri"/>
                <w:color w:val="000000"/>
                <w:sz w:val="20"/>
                <w:szCs w:val="20"/>
              </w:rPr>
              <w:t xml:space="preserve"> nebo systémové komponenty poskytovatele cloudových služeb schvalují změny v cloudové službě na základě definovaných kritérií (např. výsledky testů a požadovaná oprávnění) před tím, než jsou poskytnuty zákazníkům cloudu v produkčním prostředí. Zákazníci cloudu se na změnách podílejí podle smluvních dohod.</w:t>
            </w:r>
          </w:p>
        </w:tc>
        <w:tc>
          <w:tcPr>
            <w:tcW w:w="1418" w:type="dxa"/>
            <w:hideMark/>
          </w:tcPr>
          <w:p w14:paraId="0684887A"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DEV-09</w:t>
            </w:r>
          </w:p>
        </w:tc>
        <w:tc>
          <w:tcPr>
            <w:tcW w:w="769" w:type="dxa"/>
            <w:noWrap/>
            <w:hideMark/>
          </w:tcPr>
          <w:p w14:paraId="25745E2E" w14:textId="423FC64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7C4DC47A" w14:textId="25B5FEC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E777E3F" w14:textId="6ECF068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9330F87" w14:textId="3845F7C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6E78350" w14:textId="11AEDE8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AA562A9" w14:textId="21F25C6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5C6DBFD" w14:textId="08B326A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8F256A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D88442F"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6BCC817"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12.11</w:t>
            </w:r>
          </w:p>
        </w:tc>
        <w:tc>
          <w:tcPr>
            <w:tcW w:w="1875" w:type="dxa"/>
            <w:hideMark/>
          </w:tcPr>
          <w:p w14:paraId="6354E3A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Oddělení prostředí</w:t>
            </w:r>
          </w:p>
        </w:tc>
        <w:tc>
          <w:tcPr>
            <w:tcW w:w="3827" w:type="dxa"/>
            <w:hideMark/>
          </w:tcPr>
          <w:p w14:paraId="4AADB06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produkční prostředí je fyzicky nebo logicky odděleno od testovacích nebo vývojových prostředí, aby se zabránilo neautorizovanému přístupu k zákaznickým datům, šíření malwaru nebo změnám systémových komponent. Data obsažena v produkčních prostředích se nepoužívají v testovacích nebo vývojových prostředích, aby nedošlo k ohrožení jejich důvěrnosti.</w:t>
            </w:r>
          </w:p>
        </w:tc>
        <w:tc>
          <w:tcPr>
            <w:tcW w:w="1418" w:type="dxa"/>
            <w:hideMark/>
          </w:tcPr>
          <w:p w14:paraId="0455C84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DEV-10</w:t>
            </w:r>
          </w:p>
        </w:tc>
        <w:tc>
          <w:tcPr>
            <w:tcW w:w="769" w:type="dxa"/>
            <w:noWrap/>
            <w:hideMark/>
          </w:tcPr>
          <w:p w14:paraId="69F1D3C3" w14:textId="63D16D6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7D55DCF7" w14:textId="09E0F76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20AFCF8" w14:textId="5BA2C9A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A979F11" w14:textId="34B5801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5BE3B60" w14:textId="2FB9081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DF89070" w14:textId="3CCED3A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3CA0C39" w14:textId="5A91005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943EA8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E1A16C9"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FAC9970"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12.12</w:t>
            </w:r>
          </w:p>
        </w:tc>
        <w:tc>
          <w:tcPr>
            <w:tcW w:w="1875" w:type="dxa"/>
            <w:hideMark/>
          </w:tcPr>
          <w:p w14:paraId="7B8739C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0DC043D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materiální poskytovatel cloudových služeb bude povinen s dostatečným předstihem (předem schváleným) informovat orgán veřejné moci o plánované významné změně v poskytování služby a jejích dopadech.</w:t>
            </w:r>
          </w:p>
        </w:tc>
        <w:tc>
          <w:tcPr>
            <w:tcW w:w="1418" w:type="dxa"/>
            <w:hideMark/>
          </w:tcPr>
          <w:p w14:paraId="23F73998"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5E692F51" w14:textId="4CF7606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44931FD" w14:textId="51BBDAC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70F582F" w14:textId="6A16355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2B6A90F" w14:textId="653AFD8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480A82C" w14:textId="1317A3B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6C0866A" w14:textId="6E161E8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2F14F9A" w14:textId="62C5886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E87782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28B784B" w14:textId="77777777" w:rsidTr="001928D0">
        <w:trPr>
          <w:divId w:val="32197878"/>
          <w:trHeight w:val="2235"/>
        </w:trPr>
        <w:tc>
          <w:tcPr>
            <w:cnfStyle w:val="001000000000" w:firstRow="0" w:lastRow="0" w:firstColumn="1" w:lastColumn="0" w:oddVBand="0" w:evenVBand="0" w:oddHBand="0" w:evenHBand="0" w:firstRowFirstColumn="0" w:firstRowLastColumn="0" w:lastRowFirstColumn="0" w:lastRowLastColumn="0"/>
            <w:tcW w:w="672" w:type="dxa"/>
            <w:noWrap/>
            <w:hideMark/>
          </w:tcPr>
          <w:p w14:paraId="09E8FEF4"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12.13</w:t>
            </w:r>
          </w:p>
        </w:tc>
        <w:tc>
          <w:tcPr>
            <w:tcW w:w="1875" w:type="dxa"/>
            <w:hideMark/>
          </w:tcPr>
          <w:p w14:paraId="4A8999A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1BD777C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xml:space="preserve">Zákazník zajistí možnost odstoupit od smlouvy v souvislosti s významnou změnou. </w:t>
            </w:r>
          </w:p>
        </w:tc>
        <w:tc>
          <w:tcPr>
            <w:tcW w:w="1418" w:type="dxa"/>
            <w:hideMark/>
          </w:tcPr>
          <w:p w14:paraId="341BC3CC"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28333829" w14:textId="108DF78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FFE4892" w14:textId="18BABE2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932F469" w14:textId="3D7A4C5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2D74525" w14:textId="7BDABF1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78496F2" w14:textId="13C9CB0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49FC171" w14:textId="6E2D0A6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FCCEBE2" w14:textId="74B1FA2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382232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dle VKB, příloha č. 7 k vyhlášce č. 82/2018 Sb. písmeno n)</w:t>
            </w:r>
          </w:p>
        </w:tc>
      </w:tr>
      <w:tr w:rsidR="000B0BA4" w:rsidRPr="002939D6" w14:paraId="027E8940"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4B92A904" w14:textId="77777777" w:rsidR="002939D6" w:rsidRPr="002939D6" w:rsidRDefault="002939D6" w:rsidP="002939D6">
            <w:pPr>
              <w:spacing w:after="0" w:line="240" w:lineRule="auto"/>
              <w:jc w:val="center"/>
              <w:rPr>
                <w:rFonts w:ascii="Calibri" w:hAnsi="Calibri" w:cs="Calibri"/>
                <w:b/>
                <w:bCs/>
                <w:sz w:val="20"/>
                <w:szCs w:val="20"/>
              </w:rPr>
            </w:pPr>
            <w:r w:rsidRPr="002939D6">
              <w:rPr>
                <w:rFonts w:ascii="Calibri" w:hAnsi="Calibri" w:cs="Calibri"/>
                <w:b/>
                <w:bCs/>
                <w:sz w:val="20"/>
                <w:szCs w:val="20"/>
              </w:rPr>
              <w:t>13</w:t>
            </w:r>
          </w:p>
        </w:tc>
        <w:tc>
          <w:tcPr>
            <w:tcW w:w="1875" w:type="dxa"/>
            <w:shd w:val="clear" w:color="auto" w:fill="DAEEF3" w:themeFill="accent5" w:themeFillTint="33"/>
            <w:hideMark/>
          </w:tcPr>
          <w:p w14:paraId="546ADB2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 </w:t>
            </w:r>
          </w:p>
        </w:tc>
        <w:tc>
          <w:tcPr>
            <w:tcW w:w="3827" w:type="dxa"/>
            <w:shd w:val="clear" w:color="auto" w:fill="DAEEF3" w:themeFill="accent5" w:themeFillTint="33"/>
            <w:hideMark/>
          </w:tcPr>
          <w:p w14:paraId="2265C20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Řízení dodavatelů (SSO)</w:t>
            </w:r>
          </w:p>
        </w:tc>
        <w:tc>
          <w:tcPr>
            <w:tcW w:w="1418" w:type="dxa"/>
            <w:shd w:val="clear" w:color="auto" w:fill="DAEEF3" w:themeFill="accent5" w:themeFillTint="33"/>
            <w:hideMark/>
          </w:tcPr>
          <w:p w14:paraId="34D0769B"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3C62F4C5" w14:textId="36923CC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3B5508F3" w14:textId="000A2A8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484534E2" w14:textId="47CA3ED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220A9D71" w14:textId="736B747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0C46BBA4" w14:textId="6E099EE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10992FEA" w14:textId="197376C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5FCFD35C" w14:textId="10EED96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noWrap/>
            <w:hideMark/>
          </w:tcPr>
          <w:p w14:paraId="42EC68D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r>
      <w:tr w:rsidR="002939D6" w:rsidRPr="002939D6" w14:paraId="7B84D007"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B6415DF"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13.1</w:t>
            </w:r>
          </w:p>
        </w:tc>
        <w:tc>
          <w:tcPr>
            <w:tcW w:w="1875" w:type="dxa"/>
            <w:hideMark/>
          </w:tcPr>
          <w:p w14:paraId="59A7D9A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175539F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s dostatečným předstihem informuje zákazníka před plánovanou podstatnou změnou subdodavatele nebo subdodávky, dodávky služeb nebo změny třetí strany relevantní pro poskytování cloudových služeb, která může ovlivnit schopnost materiálního dodavatele plnit jeho smluvní povinnosti.</w:t>
            </w:r>
          </w:p>
        </w:tc>
        <w:tc>
          <w:tcPr>
            <w:tcW w:w="1418" w:type="dxa"/>
            <w:hideMark/>
          </w:tcPr>
          <w:p w14:paraId="3B9D0328"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118EF43E" w14:textId="2C1F479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43CB8C7" w14:textId="1B4FDDF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889845C" w14:textId="160693E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EA77DA2" w14:textId="6E5A5CF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A8BA33E" w14:textId="61C9B95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A0250DF" w14:textId="041262E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5E56290" w14:textId="73E1FDA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C03093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B41E8CD" w14:textId="77777777" w:rsidTr="001928D0">
        <w:trPr>
          <w:divId w:val="32197878"/>
          <w:trHeight w:val="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12D88F7"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13.2</w:t>
            </w:r>
          </w:p>
        </w:tc>
        <w:tc>
          <w:tcPr>
            <w:tcW w:w="1875" w:type="dxa"/>
            <w:hideMark/>
          </w:tcPr>
          <w:p w14:paraId="3AEC3F4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14444E9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specifikuje, které ze služeb cloudu computingu nemůže materiální dodavatel zajistit skrze subdodavatele (systematické zpracovatele).</w:t>
            </w:r>
          </w:p>
        </w:tc>
        <w:tc>
          <w:tcPr>
            <w:tcW w:w="1418" w:type="dxa"/>
            <w:hideMark/>
          </w:tcPr>
          <w:p w14:paraId="1B8737B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Eiopa G. 13</w:t>
            </w:r>
          </w:p>
        </w:tc>
        <w:tc>
          <w:tcPr>
            <w:tcW w:w="769" w:type="dxa"/>
            <w:noWrap/>
            <w:hideMark/>
          </w:tcPr>
          <w:p w14:paraId="2D70566C" w14:textId="3A33E99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49B02DE6" w14:textId="34CC14D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06DDA108" w14:textId="34FC434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F776687" w14:textId="29FB457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2A532D8" w14:textId="68C7A13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69C4E3A" w14:textId="5564B5C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571E508" w14:textId="5739B54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D6C353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1194BD5"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A8CE34F"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13.3</w:t>
            </w:r>
          </w:p>
        </w:tc>
        <w:tc>
          <w:tcPr>
            <w:tcW w:w="1875" w:type="dxa"/>
            <w:hideMark/>
          </w:tcPr>
          <w:p w14:paraId="59F8F13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3E4AA891" w14:textId="1BAA327F" w:rsidR="002939D6" w:rsidRPr="002939D6" w:rsidRDefault="002939D6" w:rsidP="00EE6BD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informuje zákazníka s dostatečným předstihem o významné změně v subdodavatelích (sub-outsourcovaných služeb), tak, aby zákazník mohl provést analýzu rizik; materiální dodavatel umožní podat námitky proti takovýmto změnám a umožní zákazníkovi ukončit smluvní vztah.</w:t>
            </w:r>
          </w:p>
        </w:tc>
        <w:tc>
          <w:tcPr>
            <w:tcW w:w="1418" w:type="dxa"/>
            <w:hideMark/>
          </w:tcPr>
          <w:p w14:paraId="5131977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Eiopa G. 13</w:t>
            </w:r>
          </w:p>
        </w:tc>
        <w:tc>
          <w:tcPr>
            <w:tcW w:w="769" w:type="dxa"/>
            <w:noWrap/>
            <w:hideMark/>
          </w:tcPr>
          <w:p w14:paraId="768DAE49" w14:textId="6863743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4642DD7" w14:textId="1F8D245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23F6CBF" w14:textId="7E57ACC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63B947B" w14:textId="203FF61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6BC1C43" w14:textId="420084F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994FE32" w14:textId="2522EDD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3E8A56C" w14:textId="4AEEDC8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F1EF13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11F1D8D" w14:textId="77777777" w:rsidTr="001928D0">
        <w:trPr>
          <w:divId w:val="32197878"/>
          <w:trHeight w:val="63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27F1DB1"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13.4</w:t>
            </w:r>
          </w:p>
        </w:tc>
        <w:tc>
          <w:tcPr>
            <w:tcW w:w="1875" w:type="dxa"/>
            <w:hideMark/>
          </w:tcPr>
          <w:p w14:paraId="71A2FE0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Politiky a pokyny pro kontrolu a monitoring třetích stran</w:t>
            </w:r>
          </w:p>
        </w:tc>
        <w:tc>
          <w:tcPr>
            <w:tcW w:w="3827" w:type="dxa"/>
            <w:hideMark/>
          </w:tcPr>
          <w:p w14:paraId="14F8D7AC" w14:textId="5D9BB44B"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má v souladu s ustanoveními v </w:t>
            </w:r>
            <w:r w:rsidRPr="002939D6">
              <w:rPr>
                <w:rFonts w:ascii="Calibri" w:hAnsi="Calibri" w:cs="Calibri"/>
                <w:color w:val="FF0000"/>
                <w:sz w:val="20"/>
                <w:szCs w:val="20"/>
              </w:rPr>
              <w:t xml:space="preserve">ID 3.1 </w:t>
            </w:r>
            <w:r w:rsidRPr="002939D6">
              <w:rPr>
                <w:rFonts w:ascii="Calibri" w:hAnsi="Calibri" w:cs="Calibri"/>
                <w:color w:val="000000"/>
                <w:sz w:val="20"/>
                <w:szCs w:val="20"/>
              </w:rPr>
              <w:t>zdokumentované politiky a pokyny pro kontrolu a monitoring třetích stran, jejichž dodávky a služby přispívají k poskytování cloudových služeb a tyto třetí strany jsou s nimi prokazatelně seznámeny; tyto politiky a pokyny pokrývají minimálně oblasti:</w:t>
            </w:r>
            <w:r w:rsidRPr="002939D6">
              <w:rPr>
                <w:rFonts w:ascii="Calibri" w:hAnsi="Calibri" w:cs="Calibri"/>
                <w:color w:val="000000"/>
                <w:sz w:val="20"/>
                <w:szCs w:val="20"/>
              </w:rPr>
              <w:br/>
              <w:t>a) Požadavky na proces posuzování rizik spojených s pořizováním služeb od třetích stran;</w:t>
            </w:r>
            <w:r w:rsidRPr="002939D6">
              <w:rPr>
                <w:rFonts w:ascii="Calibri" w:hAnsi="Calibri" w:cs="Calibri"/>
                <w:color w:val="000000"/>
                <w:sz w:val="20"/>
                <w:szCs w:val="20"/>
              </w:rPr>
              <w:br/>
              <w:t>b) Požadavky na klasifikaci třetích stran založené na posouzení rizik ze strany poskytovatele a zhodnocení, jestli je třetí strana subdodavatelem;</w:t>
            </w:r>
            <w:r w:rsidRPr="002939D6">
              <w:rPr>
                <w:rFonts w:ascii="Calibri" w:hAnsi="Calibri" w:cs="Calibri"/>
                <w:color w:val="000000"/>
                <w:sz w:val="20"/>
                <w:szCs w:val="20"/>
              </w:rPr>
              <w:br/>
              <w:t xml:space="preserve">c) Požadavky na bezpečnost informací pro případ </w:t>
            </w:r>
            <w:r w:rsidR="00EE6BD1" w:rsidRPr="002939D6">
              <w:rPr>
                <w:rFonts w:ascii="Calibri" w:hAnsi="Calibri" w:cs="Calibri"/>
                <w:color w:val="000000"/>
                <w:sz w:val="20"/>
                <w:szCs w:val="20"/>
              </w:rPr>
              <w:t>zpracování</w:t>
            </w:r>
            <w:r w:rsidRPr="002939D6">
              <w:rPr>
                <w:rFonts w:ascii="Calibri" w:hAnsi="Calibri" w:cs="Calibri"/>
                <w:color w:val="000000"/>
                <w:sz w:val="20"/>
                <w:szCs w:val="20"/>
              </w:rPr>
              <w:t xml:space="preserve">, uchovávání nebo přenos informací třetími </w:t>
            </w:r>
            <w:r w:rsidR="00EE6BD1" w:rsidRPr="002939D6">
              <w:rPr>
                <w:rFonts w:ascii="Calibri" w:hAnsi="Calibri" w:cs="Calibri"/>
                <w:color w:val="000000"/>
                <w:sz w:val="20"/>
                <w:szCs w:val="20"/>
              </w:rPr>
              <w:t>stranami</w:t>
            </w:r>
            <w:r w:rsidRPr="002939D6">
              <w:rPr>
                <w:rFonts w:ascii="Calibri" w:hAnsi="Calibri" w:cs="Calibri"/>
                <w:color w:val="000000"/>
                <w:sz w:val="20"/>
                <w:szCs w:val="20"/>
              </w:rPr>
              <w:t xml:space="preserve"> založené na uznávaných technických standardech;</w:t>
            </w:r>
            <w:r w:rsidRPr="002939D6">
              <w:rPr>
                <w:rFonts w:ascii="Calibri" w:hAnsi="Calibri" w:cs="Calibri"/>
                <w:color w:val="000000"/>
                <w:sz w:val="20"/>
                <w:szCs w:val="20"/>
              </w:rPr>
              <w:br/>
              <w:t>d) Požadavky na školení zaměstnanců o informační bezpečnosti;</w:t>
            </w:r>
            <w:r w:rsidRPr="002939D6">
              <w:rPr>
                <w:rFonts w:ascii="Calibri" w:hAnsi="Calibri" w:cs="Calibri"/>
                <w:color w:val="000000"/>
                <w:sz w:val="20"/>
                <w:szCs w:val="20"/>
              </w:rPr>
              <w:br/>
              <w:t>e) Relevantní právní a regulatorní požadavky;</w:t>
            </w:r>
            <w:r w:rsidRPr="002939D6">
              <w:rPr>
                <w:rFonts w:ascii="Calibri" w:hAnsi="Calibri" w:cs="Calibri"/>
                <w:color w:val="000000"/>
                <w:sz w:val="20"/>
                <w:szCs w:val="20"/>
              </w:rPr>
              <w:br/>
              <w:t>f) Požadavky na vypořádání se se zranitelnostmi, bezpečnostními incidenty a poruchami;</w:t>
            </w:r>
            <w:r w:rsidRPr="002939D6">
              <w:rPr>
                <w:rFonts w:ascii="Calibri" w:hAnsi="Calibri" w:cs="Calibri"/>
                <w:color w:val="000000"/>
                <w:sz w:val="20"/>
                <w:szCs w:val="20"/>
              </w:rPr>
              <w:br/>
              <w:t>g) Specifikace smluvních podmínek pro tyto požadavky;</w:t>
            </w:r>
            <w:r w:rsidRPr="002939D6">
              <w:rPr>
                <w:rFonts w:ascii="Calibri" w:hAnsi="Calibri" w:cs="Calibri"/>
                <w:color w:val="000000"/>
                <w:sz w:val="20"/>
                <w:szCs w:val="20"/>
              </w:rPr>
              <w:br/>
              <w:t>h) Specifikace pro kontrolu dodržování těchto požadavků;</w:t>
            </w:r>
            <w:r w:rsidRPr="002939D6">
              <w:rPr>
                <w:rFonts w:ascii="Calibri" w:hAnsi="Calibri" w:cs="Calibri"/>
                <w:color w:val="000000"/>
                <w:sz w:val="20"/>
                <w:szCs w:val="20"/>
              </w:rPr>
              <w:br/>
              <w:t xml:space="preserve">i) Specifikace pro aplikaci těchto požadavků na poskytovatele služeb využívaných třetími stranami do té míry, do jaké tito poskytovatelé služeb přispívají k poskytnutí cloudové služby zákazníkovi.                                                                                                                                                   </w:t>
            </w:r>
          </w:p>
        </w:tc>
        <w:tc>
          <w:tcPr>
            <w:tcW w:w="1418" w:type="dxa"/>
            <w:hideMark/>
          </w:tcPr>
          <w:p w14:paraId="297695B6"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SSO-01</w:t>
            </w:r>
          </w:p>
        </w:tc>
        <w:tc>
          <w:tcPr>
            <w:tcW w:w="769" w:type="dxa"/>
            <w:noWrap/>
            <w:hideMark/>
          </w:tcPr>
          <w:p w14:paraId="455A31BF" w14:textId="46185E5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03342EE" w14:textId="597BBA9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99B766F" w14:textId="0BCBB08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C1B4F3A" w14:textId="7D45FD3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EBB21CF" w14:textId="10F67EE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C0CF5D0" w14:textId="4CDC1DA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83F10D1" w14:textId="15E8402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674FD1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0FB23C9" w14:textId="77777777" w:rsidTr="001928D0">
        <w:trPr>
          <w:divId w:val="32197878"/>
          <w:trHeight w:val="21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1BD5FCC"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13.5</w:t>
            </w:r>
          </w:p>
        </w:tc>
        <w:tc>
          <w:tcPr>
            <w:tcW w:w="1875" w:type="dxa"/>
            <w:hideMark/>
          </w:tcPr>
          <w:p w14:paraId="1910EA1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Analýza rizik poskytovatelů služeb a dodavatelů</w:t>
            </w:r>
          </w:p>
        </w:tc>
        <w:tc>
          <w:tcPr>
            <w:tcW w:w="3827" w:type="dxa"/>
            <w:hideMark/>
          </w:tcPr>
          <w:p w14:paraId="38F0DA5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provádí posouzení rizik při využívání služeb dalších dodavatelů a subdodavatelů podle politik a pokynů pro kontrolu a monitoring třetích stran před tím, než jsou tyto třetí strany zapojeny do poskytování cloudových služeb zákazníkovi. Aktuálnost posouzení rizik je pravidelně, minimálně jednou ročně, přezkoumána kvalifikovaným personálem materiálního dodavatele během využívání služby.</w:t>
            </w:r>
          </w:p>
        </w:tc>
        <w:tc>
          <w:tcPr>
            <w:tcW w:w="1418" w:type="dxa"/>
            <w:hideMark/>
          </w:tcPr>
          <w:p w14:paraId="0AF5ADC7"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SSO-02</w:t>
            </w:r>
          </w:p>
        </w:tc>
        <w:tc>
          <w:tcPr>
            <w:tcW w:w="769" w:type="dxa"/>
            <w:noWrap/>
            <w:hideMark/>
          </w:tcPr>
          <w:p w14:paraId="0E18612B" w14:textId="4BABC6E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8547919" w14:textId="1370E88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BB6A30D" w14:textId="269D7D8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89A03EF" w14:textId="4472562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795DC56" w14:textId="0B5BC4D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B32BA64" w14:textId="67C74B0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4255E93" w14:textId="25A311C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8AA1BD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A539578" w14:textId="77777777" w:rsidTr="001928D0">
        <w:trPr>
          <w:divId w:val="32197878"/>
          <w:trHeight w:val="30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D98823B"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13.6</w:t>
            </w:r>
          </w:p>
        </w:tc>
        <w:tc>
          <w:tcPr>
            <w:tcW w:w="1875" w:type="dxa"/>
            <w:hideMark/>
          </w:tcPr>
          <w:p w14:paraId="2EC8CB5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682E253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materiálním dodavatelem prováděné posouzení rizik zahrnuje identifikaci, analýzu, zhodnocení, zvládání a dokumentaci rizik s ohledem na následující aspekty:</w:t>
            </w:r>
            <w:r w:rsidRPr="002939D6">
              <w:rPr>
                <w:rFonts w:ascii="Calibri" w:hAnsi="Calibri" w:cs="Calibri"/>
                <w:color w:val="000000"/>
                <w:sz w:val="20"/>
                <w:szCs w:val="20"/>
              </w:rPr>
              <w:br/>
              <w:t>a) Potřebná úroveň ochrany zajišťující dostupnost, důvěrnost a integritu informací zpracovávaných, uchovávaných nebo přenášených třetími stranami;</w:t>
            </w:r>
            <w:r w:rsidRPr="002939D6">
              <w:rPr>
                <w:rFonts w:ascii="Calibri" w:hAnsi="Calibri" w:cs="Calibri"/>
                <w:color w:val="000000"/>
                <w:sz w:val="20"/>
                <w:szCs w:val="20"/>
              </w:rPr>
              <w:br/>
              <w:t>b) Dopady narušení ochrany a bezpečnostních incidentů na poskytování cloudových služeb;</w:t>
            </w:r>
            <w:r w:rsidRPr="002939D6">
              <w:rPr>
                <w:rFonts w:ascii="Calibri" w:hAnsi="Calibri" w:cs="Calibri"/>
                <w:color w:val="000000"/>
                <w:sz w:val="20"/>
                <w:szCs w:val="20"/>
              </w:rPr>
              <w:br/>
              <w:t>c) Závislost materiálního dodavatele na službách třetí strany s ohledem na rozsah, komplexnost a unikátnost pořizovaných služeb se zvážením možných alternativ.</w:t>
            </w:r>
          </w:p>
        </w:tc>
        <w:tc>
          <w:tcPr>
            <w:tcW w:w="1418" w:type="dxa"/>
            <w:hideMark/>
          </w:tcPr>
          <w:p w14:paraId="4D55BF69"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SSO-02</w:t>
            </w:r>
          </w:p>
        </w:tc>
        <w:tc>
          <w:tcPr>
            <w:tcW w:w="769" w:type="dxa"/>
            <w:noWrap/>
            <w:hideMark/>
          </w:tcPr>
          <w:p w14:paraId="6D9D0D96" w14:textId="5A96668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D1F29A8" w14:textId="12E23E5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F8DD6BD" w14:textId="40171EF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F740028" w14:textId="15D95ED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036BCCD" w14:textId="6F43CF4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EF5B5C7" w14:textId="62CC856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34B5AB3" w14:textId="1A9E7F0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CE362D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D9649B3" w14:textId="77777777" w:rsidTr="001928D0">
        <w:trPr>
          <w:divId w:val="32197878"/>
          <w:trHeight w:val="4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399DB62"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13.7</w:t>
            </w:r>
          </w:p>
        </w:tc>
        <w:tc>
          <w:tcPr>
            <w:tcW w:w="1875" w:type="dxa"/>
            <w:hideMark/>
          </w:tcPr>
          <w:p w14:paraId="008220B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Databáze systematických zpracovatelů a dodavatelů</w:t>
            </w:r>
          </w:p>
        </w:tc>
        <w:tc>
          <w:tcPr>
            <w:tcW w:w="3827" w:type="dxa"/>
            <w:hideMark/>
          </w:tcPr>
          <w:p w14:paraId="1B2CAA80" w14:textId="39609310"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vede a udržuje databázi třetích stran, které přispívají k poskytování cloudových služeb zákazníkovi. Tato databáze obsahuje minimálně následující údaje:</w:t>
            </w:r>
            <w:r w:rsidRPr="002939D6">
              <w:rPr>
                <w:rFonts w:ascii="Calibri" w:hAnsi="Calibri" w:cs="Calibri"/>
                <w:color w:val="000000"/>
                <w:sz w:val="20"/>
                <w:szCs w:val="20"/>
              </w:rPr>
              <w:br/>
              <w:t>a) Název společnosti;</w:t>
            </w:r>
            <w:r w:rsidRPr="002939D6">
              <w:rPr>
                <w:rFonts w:ascii="Calibri" w:hAnsi="Calibri" w:cs="Calibri"/>
                <w:color w:val="000000"/>
                <w:sz w:val="20"/>
                <w:szCs w:val="20"/>
              </w:rPr>
              <w:br/>
              <w:t>b) Sídlo společnosti;</w:t>
            </w:r>
            <w:r w:rsidRPr="002939D6">
              <w:rPr>
                <w:rFonts w:ascii="Calibri" w:hAnsi="Calibri" w:cs="Calibri"/>
                <w:color w:val="000000"/>
                <w:sz w:val="20"/>
                <w:szCs w:val="20"/>
              </w:rPr>
              <w:br/>
              <w:t>c) Umístění zpracovávání a uchovávání dat;</w:t>
            </w:r>
            <w:r w:rsidRPr="002939D6">
              <w:rPr>
                <w:rFonts w:ascii="Calibri" w:hAnsi="Calibri" w:cs="Calibri"/>
                <w:color w:val="000000"/>
                <w:sz w:val="20"/>
                <w:szCs w:val="20"/>
              </w:rPr>
              <w:br/>
              <w:t>d) Kontaktní zodpovědná osoba třetí strany;</w:t>
            </w:r>
            <w:r w:rsidRPr="002939D6">
              <w:rPr>
                <w:rFonts w:ascii="Calibri" w:hAnsi="Calibri" w:cs="Calibri"/>
                <w:color w:val="000000"/>
                <w:sz w:val="20"/>
                <w:szCs w:val="20"/>
              </w:rPr>
              <w:br/>
              <w:t>e) Kontaktní zodpovědná osoba poskytovatele;</w:t>
            </w:r>
            <w:r w:rsidRPr="002939D6">
              <w:rPr>
                <w:rFonts w:ascii="Calibri" w:hAnsi="Calibri" w:cs="Calibri"/>
                <w:color w:val="000000"/>
                <w:sz w:val="20"/>
                <w:szCs w:val="20"/>
              </w:rPr>
              <w:br/>
              <w:t>f) Popis služby;</w:t>
            </w:r>
            <w:r w:rsidRPr="002939D6">
              <w:rPr>
                <w:rFonts w:ascii="Calibri" w:hAnsi="Calibri" w:cs="Calibri"/>
                <w:color w:val="000000"/>
                <w:sz w:val="20"/>
                <w:szCs w:val="20"/>
              </w:rPr>
              <w:br/>
              <w:t>g) Klasifikace založená na analýze rizik;</w:t>
            </w:r>
            <w:r w:rsidRPr="002939D6">
              <w:rPr>
                <w:rFonts w:ascii="Calibri" w:hAnsi="Calibri" w:cs="Calibri"/>
                <w:color w:val="000000"/>
                <w:sz w:val="20"/>
                <w:szCs w:val="20"/>
              </w:rPr>
              <w:br/>
              <w:t xml:space="preserve">h) Počátek využívání služby; a </w:t>
            </w:r>
            <w:r w:rsidRPr="002939D6">
              <w:rPr>
                <w:rFonts w:ascii="Calibri" w:hAnsi="Calibri" w:cs="Calibri"/>
                <w:color w:val="000000"/>
                <w:sz w:val="20"/>
                <w:szCs w:val="20"/>
              </w:rPr>
              <w:br/>
              <w:t>i) Důkaz souladu se smluvními požadavky.</w:t>
            </w:r>
            <w:r w:rsidRPr="002939D6">
              <w:rPr>
                <w:rFonts w:ascii="Calibri" w:hAnsi="Calibri" w:cs="Calibri"/>
                <w:color w:val="000000"/>
                <w:sz w:val="20"/>
                <w:szCs w:val="20"/>
              </w:rPr>
              <w:br/>
            </w:r>
            <w:r w:rsidRPr="002939D6">
              <w:rPr>
                <w:rFonts w:ascii="Calibri" w:hAnsi="Calibri" w:cs="Calibri"/>
                <w:color w:val="000000"/>
                <w:sz w:val="20"/>
                <w:szCs w:val="20"/>
              </w:rPr>
              <w:br/>
              <w:t xml:space="preserve">Materiální dodavatel </w:t>
            </w:r>
            <w:r w:rsidR="00EE6BD1" w:rsidRPr="002939D6">
              <w:rPr>
                <w:rFonts w:ascii="Calibri" w:hAnsi="Calibri" w:cs="Calibri"/>
                <w:color w:val="000000"/>
                <w:sz w:val="20"/>
                <w:szCs w:val="20"/>
              </w:rPr>
              <w:t>informace</w:t>
            </w:r>
            <w:r w:rsidRPr="002939D6">
              <w:rPr>
                <w:rFonts w:ascii="Calibri" w:hAnsi="Calibri" w:cs="Calibri"/>
                <w:color w:val="000000"/>
                <w:sz w:val="20"/>
                <w:szCs w:val="20"/>
              </w:rPr>
              <w:t xml:space="preserve"> v databázi minimálně jednou ročně přezkoumá s ohledem na jejich kompletnost, přesnost a pravdivost.</w:t>
            </w:r>
          </w:p>
        </w:tc>
        <w:tc>
          <w:tcPr>
            <w:tcW w:w="1418" w:type="dxa"/>
            <w:hideMark/>
          </w:tcPr>
          <w:p w14:paraId="1B95AA9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SSO-03</w:t>
            </w:r>
          </w:p>
        </w:tc>
        <w:tc>
          <w:tcPr>
            <w:tcW w:w="769" w:type="dxa"/>
            <w:noWrap/>
            <w:hideMark/>
          </w:tcPr>
          <w:p w14:paraId="57BD7F9D" w14:textId="006E0AD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BD580B1" w14:textId="4EBA12C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8B6CF94" w14:textId="43A48E6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8465355" w14:textId="3BB10BC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CF7B34D" w14:textId="77D5F29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5A67F7E" w14:textId="7DFE2C6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F75DB8A" w14:textId="110006F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774240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6588C5A" w14:textId="77777777" w:rsidTr="001928D0">
        <w:trPr>
          <w:divId w:val="32197878"/>
          <w:trHeight w:val="3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9964439"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13.8</w:t>
            </w:r>
          </w:p>
        </w:tc>
        <w:tc>
          <w:tcPr>
            <w:tcW w:w="1875" w:type="dxa"/>
            <w:hideMark/>
          </w:tcPr>
          <w:p w14:paraId="44C423A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Monitoring shody s požadavky</w:t>
            </w:r>
          </w:p>
        </w:tc>
        <w:tc>
          <w:tcPr>
            <w:tcW w:w="3827" w:type="dxa"/>
            <w:hideMark/>
          </w:tcPr>
          <w:p w14:paraId="3397F16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kontroluje shodu s požadavky na informační bezpečnost a aplikovatelné právní a regulatorní požadavky v souladu s politikami a pokyny týkajícími se kontroly a monitoringu třetích stran. Monitoring zahrnuje pravidelné revize níže uvedených podkladů v rozsahu, v jakém je poskytnutí těchto podkladů třetí stranou v souladu se smluvními podmínkami:</w:t>
            </w:r>
            <w:r w:rsidRPr="002939D6">
              <w:rPr>
                <w:rFonts w:ascii="Calibri" w:hAnsi="Calibri" w:cs="Calibri"/>
                <w:color w:val="000000"/>
                <w:sz w:val="20"/>
                <w:szCs w:val="20"/>
              </w:rPr>
              <w:br/>
              <w:t>a) Zprávy o kvalitě poskytovaných služeb;</w:t>
            </w:r>
            <w:r w:rsidRPr="002939D6">
              <w:rPr>
                <w:rFonts w:ascii="Calibri" w:hAnsi="Calibri" w:cs="Calibri"/>
                <w:color w:val="000000"/>
                <w:sz w:val="20"/>
                <w:szCs w:val="20"/>
              </w:rPr>
              <w:br/>
              <w:t>b) Certifikáty řídících systémů, soulad s mezinárodně uznávanými standardy;</w:t>
            </w:r>
            <w:r w:rsidRPr="002939D6">
              <w:rPr>
                <w:rFonts w:ascii="Calibri" w:hAnsi="Calibri" w:cs="Calibri"/>
                <w:color w:val="000000"/>
                <w:sz w:val="20"/>
                <w:szCs w:val="20"/>
              </w:rPr>
              <w:br/>
              <w:t>c) Nezávislé auditní zprávy třetí strany o vhodnosti a operační efektivitě jejích vnitřních kontrolních systémů zaměřených na poskytování služby; a</w:t>
            </w:r>
            <w:r w:rsidRPr="002939D6">
              <w:rPr>
                <w:rFonts w:ascii="Calibri" w:hAnsi="Calibri" w:cs="Calibri"/>
                <w:color w:val="000000"/>
                <w:sz w:val="20"/>
                <w:szCs w:val="20"/>
              </w:rPr>
              <w:br/>
            </w:r>
            <w:r w:rsidRPr="002939D6">
              <w:rPr>
                <w:rFonts w:ascii="Calibri" w:hAnsi="Calibri" w:cs="Calibri"/>
                <w:color w:val="000000"/>
                <w:sz w:val="20"/>
                <w:szCs w:val="20"/>
              </w:rPr>
              <w:lastRenderedPageBreak/>
              <w:t>d) Záznamy třetí strany o zvládání zranitelností, bezpečnostních incidentů a poruch.</w:t>
            </w:r>
          </w:p>
        </w:tc>
        <w:tc>
          <w:tcPr>
            <w:tcW w:w="1418" w:type="dxa"/>
            <w:hideMark/>
          </w:tcPr>
          <w:p w14:paraId="6714669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lastRenderedPageBreak/>
              <w:t>C5 SSO-04</w:t>
            </w:r>
          </w:p>
        </w:tc>
        <w:tc>
          <w:tcPr>
            <w:tcW w:w="769" w:type="dxa"/>
            <w:noWrap/>
            <w:hideMark/>
          </w:tcPr>
          <w:p w14:paraId="14B17459" w14:textId="389AE79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6C92F9A" w14:textId="40A4932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F342CC5" w14:textId="54D7B7F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FA644EE" w14:textId="6222066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8AF1D41" w14:textId="28698E7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1020256" w14:textId="44A2970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52047CE" w14:textId="2322807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26F63E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14028BF"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E0D4711"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13.9</w:t>
            </w:r>
          </w:p>
        </w:tc>
        <w:tc>
          <w:tcPr>
            <w:tcW w:w="1875" w:type="dxa"/>
            <w:hideMark/>
          </w:tcPr>
          <w:p w14:paraId="7E6C200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1514B57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provádí kontrolu s frekvencí odpovídající zařazení třetí strany do kategorie založené na posouzení rizik provedeném materiálním dodavatelem podle ustanovení </w:t>
            </w:r>
            <w:r w:rsidRPr="002939D6">
              <w:rPr>
                <w:rFonts w:ascii="Calibri" w:hAnsi="Calibri" w:cs="Calibri"/>
                <w:color w:val="FF0000"/>
                <w:sz w:val="20"/>
                <w:szCs w:val="20"/>
              </w:rPr>
              <w:t>ID 13.5</w:t>
            </w:r>
            <w:r w:rsidRPr="002939D6">
              <w:rPr>
                <w:rFonts w:ascii="Calibri" w:hAnsi="Calibri" w:cs="Calibri"/>
                <w:color w:val="000000"/>
                <w:sz w:val="20"/>
                <w:szCs w:val="20"/>
              </w:rPr>
              <w:t>. Výsledky kontroly jsou zahrnovány do procedury řízení rizik. Identifikované porušení a neshody jsou analyzovány, zhodnoceny a ošetřeny v souladu s procesem řízení rizik.</w:t>
            </w:r>
          </w:p>
        </w:tc>
        <w:tc>
          <w:tcPr>
            <w:tcW w:w="1418" w:type="dxa"/>
            <w:hideMark/>
          </w:tcPr>
          <w:p w14:paraId="568317E8"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SSO-04</w:t>
            </w:r>
          </w:p>
        </w:tc>
        <w:tc>
          <w:tcPr>
            <w:tcW w:w="769" w:type="dxa"/>
            <w:noWrap/>
            <w:hideMark/>
          </w:tcPr>
          <w:p w14:paraId="7E391284" w14:textId="3F61C9E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E886017" w14:textId="5FEDCE9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0DB423A" w14:textId="4E895EA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68865E3" w14:textId="2DE7658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9B9A5DB" w14:textId="1B8F739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21CB99F" w14:textId="085D9DB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309D449" w14:textId="2955C7B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B21F85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54F6086"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56801C0"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13.10</w:t>
            </w:r>
          </w:p>
        </w:tc>
        <w:tc>
          <w:tcPr>
            <w:tcW w:w="1875" w:type="dxa"/>
            <w:hideMark/>
          </w:tcPr>
          <w:p w14:paraId="1217FED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3D983AA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skrze vhodné kontrolní mechanismy zajistí, že zůstává po celou dobu informován o třetích stranách a subdodavatelích zapojených do poskytování cloudové služby a na základě informovanosti a zjištěných potřebách zpracovávaných a uchovávaných dat vložených do cloudové služby zvažuje, jestli je potřeba podnikat další kroky ke kontrole a monitorování těchto třetích stran a subdodavatelů.</w:t>
            </w:r>
          </w:p>
        </w:tc>
        <w:tc>
          <w:tcPr>
            <w:tcW w:w="1418" w:type="dxa"/>
            <w:hideMark/>
          </w:tcPr>
          <w:p w14:paraId="140EC328"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 C5 SSO-04 comp</w:t>
            </w:r>
          </w:p>
        </w:tc>
        <w:tc>
          <w:tcPr>
            <w:tcW w:w="769" w:type="dxa"/>
            <w:noWrap/>
            <w:hideMark/>
          </w:tcPr>
          <w:p w14:paraId="156188A3" w14:textId="0D160D1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9C3840B" w14:textId="2D3C9C8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CAD87FE" w14:textId="7AFAF95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846E7A0" w14:textId="207B385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330C27D" w14:textId="14D9D3A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0A1F554" w14:textId="4C50DF2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04D48AB" w14:textId="1A5C995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FE9BEF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5FCDB49"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136ABE7"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13.11</w:t>
            </w:r>
          </w:p>
        </w:tc>
        <w:tc>
          <w:tcPr>
            <w:tcW w:w="1875" w:type="dxa"/>
            <w:hideMark/>
          </w:tcPr>
          <w:p w14:paraId="496D91B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Exit strategie materiálního poskytovatele</w:t>
            </w:r>
          </w:p>
        </w:tc>
        <w:tc>
          <w:tcPr>
            <w:tcW w:w="3827" w:type="dxa"/>
            <w:hideMark/>
          </w:tcPr>
          <w:p w14:paraId="0B7CCAD1" w14:textId="48F6A348"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má vypracovanou a zdokumentovanou exit strategii pro ty poskytované služby, kde hodnocení rizik poskytovatelů služeb a dodavatelů s ohledem na rozsah, komplexnost a jedinečnost poskytované služby dosahuje </w:t>
            </w:r>
            <w:r w:rsidR="00EE6BD1" w:rsidRPr="002939D6">
              <w:rPr>
                <w:rFonts w:ascii="Calibri" w:hAnsi="Calibri" w:cs="Calibri"/>
                <w:color w:val="000000"/>
                <w:sz w:val="20"/>
                <w:szCs w:val="20"/>
              </w:rPr>
              <w:t>úrovně</w:t>
            </w:r>
            <w:r w:rsidRPr="002939D6">
              <w:rPr>
                <w:rFonts w:ascii="Calibri" w:hAnsi="Calibri" w:cs="Calibri"/>
                <w:color w:val="000000"/>
                <w:sz w:val="20"/>
                <w:szCs w:val="20"/>
              </w:rPr>
              <w:t xml:space="preserve"> velmi vysoké závislosti.</w:t>
            </w:r>
          </w:p>
        </w:tc>
        <w:tc>
          <w:tcPr>
            <w:tcW w:w="1418" w:type="dxa"/>
            <w:hideMark/>
          </w:tcPr>
          <w:p w14:paraId="4D7D6E85"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SSO-05</w:t>
            </w:r>
          </w:p>
        </w:tc>
        <w:tc>
          <w:tcPr>
            <w:tcW w:w="769" w:type="dxa"/>
            <w:noWrap/>
            <w:hideMark/>
          </w:tcPr>
          <w:p w14:paraId="6005BFCD" w14:textId="0997463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579C135B" w14:textId="274BC10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99F7BE1" w14:textId="1AEC0B7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66016D8" w14:textId="290B8DD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F592778" w14:textId="19533BD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A4C1FFB" w14:textId="314D574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5739D8C" w14:textId="1686107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F6FFAF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7D74A22" w14:textId="77777777" w:rsidTr="001928D0">
        <w:trPr>
          <w:divId w:val="32197878"/>
          <w:trHeight w:val="27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075407C"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13.12</w:t>
            </w:r>
          </w:p>
        </w:tc>
        <w:tc>
          <w:tcPr>
            <w:tcW w:w="1875" w:type="dxa"/>
            <w:hideMark/>
          </w:tcPr>
          <w:p w14:paraId="6D379B0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09434E6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materiálním dodavatelem zpracovaná exit strategie je v souladu s plánem kontinuity a zahrnuje minimálně následující aspekty:</w:t>
            </w:r>
            <w:r w:rsidRPr="002939D6">
              <w:rPr>
                <w:rFonts w:ascii="Calibri" w:hAnsi="Calibri" w:cs="Calibri"/>
                <w:color w:val="000000"/>
                <w:sz w:val="20"/>
                <w:szCs w:val="20"/>
              </w:rPr>
              <w:br/>
              <w:t>a) Analýzu potenciálních nákladů, dopadů, zdrojů a časové náročnosti potřebných k tranzici cloudové služby k alternativnímu poskytovateli;</w:t>
            </w:r>
            <w:r w:rsidRPr="002939D6">
              <w:rPr>
                <w:rFonts w:ascii="Calibri" w:hAnsi="Calibri" w:cs="Calibri"/>
                <w:color w:val="000000"/>
                <w:sz w:val="20"/>
                <w:szCs w:val="20"/>
              </w:rPr>
              <w:br/>
              <w:t>b) Určení a přidělení rolí, odpovědností a dostatečných zdrojů úspěšnému provedení tranzice;</w:t>
            </w:r>
            <w:r w:rsidRPr="002939D6">
              <w:rPr>
                <w:rFonts w:ascii="Calibri" w:hAnsi="Calibri" w:cs="Calibri"/>
                <w:color w:val="000000"/>
                <w:sz w:val="20"/>
                <w:szCs w:val="20"/>
              </w:rPr>
              <w:br/>
              <w:t>c) Definování kritérií úspěchu při provádění tranzice;</w:t>
            </w:r>
            <w:r w:rsidRPr="002939D6">
              <w:rPr>
                <w:rFonts w:ascii="Calibri" w:hAnsi="Calibri" w:cs="Calibri"/>
                <w:color w:val="000000"/>
                <w:sz w:val="20"/>
                <w:szCs w:val="20"/>
              </w:rPr>
              <w:br/>
              <w:t>d) Definování ukazatelů výkonu poskytované služby, jejichž nenaplnění iniciuje zahájení exit strategie.</w:t>
            </w:r>
          </w:p>
        </w:tc>
        <w:tc>
          <w:tcPr>
            <w:tcW w:w="1418" w:type="dxa"/>
            <w:hideMark/>
          </w:tcPr>
          <w:p w14:paraId="7623D727"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SSO-05</w:t>
            </w:r>
          </w:p>
        </w:tc>
        <w:tc>
          <w:tcPr>
            <w:tcW w:w="769" w:type="dxa"/>
            <w:noWrap/>
            <w:hideMark/>
          </w:tcPr>
          <w:p w14:paraId="5801D82C" w14:textId="7C19199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59CEE421" w14:textId="6884824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1129F26" w14:textId="77E2B68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2707AD9" w14:textId="158D6BA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025D562" w14:textId="242112D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67808DD" w14:textId="4BA01EB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5F8CE37" w14:textId="59416F2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50BFC3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0B0BA4" w:rsidRPr="002939D6" w14:paraId="2E966D76"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6943BBC3" w14:textId="77777777" w:rsidR="002939D6" w:rsidRPr="002939D6" w:rsidRDefault="002939D6" w:rsidP="002939D6">
            <w:pPr>
              <w:spacing w:after="0" w:line="240" w:lineRule="auto"/>
              <w:jc w:val="center"/>
              <w:rPr>
                <w:rFonts w:ascii="Calibri" w:hAnsi="Calibri" w:cs="Calibri"/>
                <w:b/>
                <w:bCs/>
                <w:sz w:val="20"/>
                <w:szCs w:val="20"/>
              </w:rPr>
            </w:pPr>
            <w:r w:rsidRPr="002939D6">
              <w:rPr>
                <w:rFonts w:ascii="Calibri" w:hAnsi="Calibri" w:cs="Calibri"/>
                <w:b/>
                <w:bCs/>
                <w:sz w:val="20"/>
                <w:szCs w:val="20"/>
              </w:rPr>
              <w:t>14</w:t>
            </w:r>
          </w:p>
        </w:tc>
        <w:tc>
          <w:tcPr>
            <w:tcW w:w="1875" w:type="dxa"/>
            <w:shd w:val="clear" w:color="auto" w:fill="DAEEF3" w:themeFill="accent5" w:themeFillTint="33"/>
            <w:hideMark/>
          </w:tcPr>
          <w:p w14:paraId="668717A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 </w:t>
            </w:r>
          </w:p>
        </w:tc>
        <w:tc>
          <w:tcPr>
            <w:tcW w:w="3827" w:type="dxa"/>
            <w:shd w:val="clear" w:color="auto" w:fill="DAEEF3" w:themeFill="accent5" w:themeFillTint="33"/>
            <w:hideMark/>
          </w:tcPr>
          <w:p w14:paraId="67A27BF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Správa kybernetických bezpečnostních incidentů (SIM)</w:t>
            </w:r>
          </w:p>
        </w:tc>
        <w:tc>
          <w:tcPr>
            <w:tcW w:w="1418" w:type="dxa"/>
            <w:shd w:val="clear" w:color="auto" w:fill="DAEEF3" w:themeFill="accent5" w:themeFillTint="33"/>
            <w:hideMark/>
          </w:tcPr>
          <w:p w14:paraId="5F7B8674"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20E1FF69" w14:textId="0F0C96F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19102EDF" w14:textId="09BC44F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1CE2DEAE" w14:textId="51D72A2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46857F7E" w14:textId="132E002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0A78ED27" w14:textId="23F2E1D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5C2EA59E" w14:textId="6A268C6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04947DF0" w14:textId="0205847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noWrap/>
            <w:hideMark/>
          </w:tcPr>
          <w:p w14:paraId="4FB0040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r>
      <w:tr w:rsidR="002939D6" w:rsidRPr="002939D6" w14:paraId="6A843A61"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BF20C33"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14.1</w:t>
            </w:r>
          </w:p>
        </w:tc>
        <w:tc>
          <w:tcPr>
            <w:tcW w:w="1875" w:type="dxa"/>
            <w:hideMark/>
          </w:tcPr>
          <w:p w14:paraId="6FCAF38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3827" w:type="dxa"/>
            <w:hideMark/>
          </w:tcPr>
          <w:p w14:paraId="57EDEE5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musí pravidelně informovat orgán veřejné moci o kybernetických bezpečnostních incidentech souvisejících s plněním smlouvy;</w:t>
            </w:r>
          </w:p>
        </w:tc>
        <w:tc>
          <w:tcPr>
            <w:tcW w:w="1418" w:type="dxa"/>
            <w:hideMark/>
          </w:tcPr>
          <w:p w14:paraId="5DDE6217"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765F34F" w14:textId="05178CE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D33E734" w14:textId="588CDD7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B399700" w14:textId="5F2A6F6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B629E0F" w14:textId="69119D3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1569517" w14:textId="255329E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1A285EC" w14:textId="317402C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2F87E3B" w14:textId="6299CD4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20F92E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9921F3F"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DC0827D"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14.2</w:t>
            </w:r>
          </w:p>
        </w:tc>
        <w:tc>
          <w:tcPr>
            <w:tcW w:w="1875" w:type="dxa"/>
            <w:hideMark/>
          </w:tcPr>
          <w:p w14:paraId="0D5ADAC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3827" w:type="dxa"/>
            <w:hideMark/>
          </w:tcPr>
          <w:p w14:paraId="71884814" w14:textId="38E2CC29"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xml:space="preserve">Zákazník zajistí, že </w:t>
            </w:r>
            <w:r w:rsidR="00EE6BD1" w:rsidRPr="002939D6">
              <w:rPr>
                <w:rFonts w:ascii="Calibri" w:hAnsi="Calibri" w:cs="Calibri"/>
                <w:sz w:val="20"/>
                <w:szCs w:val="20"/>
              </w:rPr>
              <w:t>materiální</w:t>
            </w:r>
            <w:r w:rsidRPr="002939D6">
              <w:rPr>
                <w:rFonts w:ascii="Calibri" w:hAnsi="Calibri" w:cs="Calibri"/>
                <w:sz w:val="20"/>
                <w:szCs w:val="20"/>
              </w:rPr>
              <w:t xml:space="preserve"> dodavatel zaznamenává události, které ohrozily nebo narušily bezpečnost informačních systémů, a umožňuje zákazníkovi získání všech informací, které se týkají událostí, které </w:t>
            </w:r>
            <w:r w:rsidRPr="002939D6">
              <w:rPr>
                <w:rFonts w:ascii="Calibri" w:hAnsi="Calibri" w:cs="Calibri"/>
                <w:sz w:val="20"/>
                <w:szCs w:val="20"/>
              </w:rPr>
              <w:lastRenderedPageBreak/>
              <w:t>ohrozily nebo narušily bezpečnost zákaznických dat a provozních údajů.</w:t>
            </w:r>
          </w:p>
        </w:tc>
        <w:tc>
          <w:tcPr>
            <w:tcW w:w="1418" w:type="dxa"/>
            <w:hideMark/>
          </w:tcPr>
          <w:p w14:paraId="14421929" w14:textId="119D8900"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lastRenderedPageBreak/>
              <w:t>ČNB Cloudy, str</w:t>
            </w:r>
            <w:r w:rsidR="00EE6BD1">
              <w:rPr>
                <w:rFonts w:ascii="Calibri" w:hAnsi="Calibri" w:cs="Calibri"/>
                <w:color w:val="000000"/>
                <w:sz w:val="20"/>
                <w:szCs w:val="20"/>
              </w:rPr>
              <w:t>.</w:t>
            </w:r>
            <w:r w:rsidRPr="002939D6">
              <w:rPr>
                <w:rFonts w:ascii="Calibri" w:hAnsi="Calibri" w:cs="Calibri"/>
                <w:color w:val="000000"/>
                <w:sz w:val="20"/>
                <w:szCs w:val="20"/>
              </w:rPr>
              <w:t xml:space="preserve"> 3 přílohy</w:t>
            </w:r>
          </w:p>
        </w:tc>
        <w:tc>
          <w:tcPr>
            <w:tcW w:w="769" w:type="dxa"/>
            <w:noWrap/>
            <w:hideMark/>
          </w:tcPr>
          <w:p w14:paraId="46CBF0F7" w14:textId="45233F2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8E820FB" w14:textId="3012FFF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C45EA38" w14:textId="0A71F42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1372030" w14:textId="2A78863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ADAB3F7" w14:textId="7E1D496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3370577" w14:textId="5CA1D9F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0D96E16" w14:textId="319EDC1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061234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834B28F"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5C59B49"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14.3</w:t>
            </w:r>
          </w:p>
        </w:tc>
        <w:tc>
          <w:tcPr>
            <w:tcW w:w="1875" w:type="dxa"/>
            <w:hideMark/>
          </w:tcPr>
          <w:p w14:paraId="38E332D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3827" w:type="dxa"/>
            <w:hideMark/>
          </w:tcPr>
          <w:p w14:paraId="7F22043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dojde-li při zpracování zákaznických dat a provozních údajů, mimo rámec servisních úkonů a mimo rámec řízených přístupů, ke zpřístupnění dat zákazníka internímu nebo externímu zaměstnanci materiálního dodavatele nebo jiné osobě pro něj činné (řetězový outsourcing), materiální dodavatel mu neprodleně ohlásí toto zpřístupnění jako bezpečnostní incident.</w:t>
            </w:r>
          </w:p>
        </w:tc>
        <w:tc>
          <w:tcPr>
            <w:tcW w:w="1418" w:type="dxa"/>
            <w:hideMark/>
          </w:tcPr>
          <w:p w14:paraId="5707E4CE" w14:textId="27E55081"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ČNB Cloudy, str</w:t>
            </w:r>
            <w:r w:rsidR="00EE6BD1">
              <w:rPr>
                <w:rFonts w:ascii="Calibri" w:hAnsi="Calibri" w:cs="Calibri"/>
                <w:color w:val="000000"/>
                <w:sz w:val="20"/>
                <w:szCs w:val="20"/>
              </w:rPr>
              <w:t>.</w:t>
            </w:r>
            <w:r w:rsidRPr="002939D6">
              <w:rPr>
                <w:rFonts w:ascii="Calibri" w:hAnsi="Calibri" w:cs="Calibri"/>
                <w:color w:val="000000"/>
                <w:sz w:val="20"/>
                <w:szCs w:val="20"/>
              </w:rPr>
              <w:t xml:space="preserve"> 4 přílohy</w:t>
            </w:r>
          </w:p>
        </w:tc>
        <w:tc>
          <w:tcPr>
            <w:tcW w:w="769" w:type="dxa"/>
            <w:noWrap/>
            <w:hideMark/>
          </w:tcPr>
          <w:p w14:paraId="64E18960" w14:textId="69530E4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3B602036" w14:textId="07B60D3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71C08684" w14:textId="1822549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01F55A10" w14:textId="15B08BC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3C8CBEB3" w14:textId="737EC36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7E7CBD48" w14:textId="7910592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1276655A" w14:textId="52359E6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2126" w:type="dxa"/>
            <w:hideMark/>
          </w:tcPr>
          <w:p w14:paraId="631ADA4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700519E"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8B2C67B"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14.4</w:t>
            </w:r>
          </w:p>
        </w:tc>
        <w:tc>
          <w:tcPr>
            <w:tcW w:w="1875" w:type="dxa"/>
            <w:hideMark/>
          </w:tcPr>
          <w:p w14:paraId="3D752EC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3827" w:type="dxa"/>
            <w:hideMark/>
          </w:tcPr>
          <w:p w14:paraId="539171AC" w14:textId="6FBF13EA"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xml:space="preserve">Zákazník zajistí, že ho materiální dodavatel stanoveným způsobem neprodleně informuje o vzniku kybernetického </w:t>
            </w:r>
            <w:r w:rsidR="00EE6BD1" w:rsidRPr="002939D6">
              <w:rPr>
                <w:rFonts w:ascii="Calibri" w:hAnsi="Calibri" w:cs="Calibri"/>
                <w:sz w:val="20"/>
                <w:szCs w:val="20"/>
              </w:rPr>
              <w:t>bezpečnostního</w:t>
            </w:r>
            <w:r w:rsidRPr="002939D6">
              <w:rPr>
                <w:rFonts w:ascii="Calibri" w:hAnsi="Calibri" w:cs="Calibri"/>
                <w:sz w:val="20"/>
                <w:szCs w:val="20"/>
              </w:rPr>
              <w:t xml:space="preserve"> incidentu nebo potvrzeného narušení bezpečnosti, kterým je zákazník postižen</w:t>
            </w:r>
          </w:p>
        </w:tc>
        <w:tc>
          <w:tcPr>
            <w:tcW w:w="1418" w:type="dxa"/>
            <w:hideMark/>
          </w:tcPr>
          <w:p w14:paraId="0DC2AF5A" w14:textId="106BDBBE"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xml:space="preserve">exp. skupina </w:t>
            </w:r>
            <w:r w:rsidR="005317E8" w:rsidRPr="002939D6">
              <w:rPr>
                <w:rFonts w:ascii="Calibri" w:hAnsi="Calibri" w:cs="Calibri"/>
                <w:sz w:val="20"/>
                <w:szCs w:val="20"/>
              </w:rPr>
              <w:t>20. 03. 2020</w:t>
            </w:r>
          </w:p>
        </w:tc>
        <w:tc>
          <w:tcPr>
            <w:tcW w:w="769" w:type="dxa"/>
            <w:noWrap/>
            <w:hideMark/>
          </w:tcPr>
          <w:p w14:paraId="00CDB756" w14:textId="3B0F461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EFF1516" w14:textId="1BEAC74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AD8EBB2" w14:textId="3EEBFE2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ED6F708" w14:textId="3AA6ABE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7CFF947" w14:textId="253B99C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09AC694" w14:textId="4621DD7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CC0CE91" w14:textId="7117DF7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BC1705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17B5C18" w14:textId="77777777" w:rsidTr="001928D0">
        <w:trPr>
          <w:divId w:val="32197878"/>
          <w:trHeight w:val="33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247C5DC"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14.5</w:t>
            </w:r>
          </w:p>
        </w:tc>
        <w:tc>
          <w:tcPr>
            <w:tcW w:w="1875" w:type="dxa"/>
            <w:hideMark/>
          </w:tcPr>
          <w:p w14:paraId="067E49E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Politika řízení bezpečnostních incidentů</w:t>
            </w:r>
          </w:p>
        </w:tc>
        <w:tc>
          <w:tcPr>
            <w:tcW w:w="3827" w:type="dxa"/>
            <w:hideMark/>
          </w:tcPr>
          <w:p w14:paraId="35E54F73" w14:textId="14D9B283"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má materiální dodavatel vypracované, zdokumentované a komunikované politiky a pokyny s technickými a bezpečnostními pojistkami, které jsou poskytovány v souladu s </w:t>
            </w:r>
            <w:r w:rsidRPr="002939D6">
              <w:rPr>
                <w:rFonts w:ascii="Calibri" w:hAnsi="Calibri" w:cs="Calibri"/>
                <w:color w:val="FF0000"/>
                <w:sz w:val="20"/>
                <w:szCs w:val="20"/>
              </w:rPr>
              <w:t>ID 3.1</w:t>
            </w:r>
            <w:r w:rsidRPr="002939D6">
              <w:rPr>
                <w:rFonts w:ascii="Calibri" w:hAnsi="Calibri" w:cs="Calibri"/>
                <w:color w:val="000000"/>
                <w:sz w:val="20"/>
                <w:szCs w:val="20"/>
              </w:rPr>
              <w:t xml:space="preserve"> tak, aby byla zajištěna rychlá, efektivní a řádná reakce na všechny známé bezpečnostní incidenty.</w:t>
            </w:r>
            <w:r w:rsidRPr="002939D6">
              <w:rPr>
                <w:rFonts w:ascii="Calibri" w:hAnsi="Calibri" w:cs="Calibri"/>
                <w:color w:val="000000"/>
                <w:sz w:val="20"/>
                <w:szCs w:val="20"/>
              </w:rPr>
              <w:br/>
            </w:r>
            <w:r w:rsidRPr="002939D6">
              <w:rPr>
                <w:rFonts w:ascii="Calibri" w:hAnsi="Calibri" w:cs="Calibri"/>
                <w:color w:val="000000"/>
                <w:sz w:val="20"/>
                <w:szCs w:val="20"/>
              </w:rPr>
              <w:br/>
              <w:t xml:space="preserve">Materiální dodavatel vypracuje návody pro klasifikaci, prioritizaci a eskalaci bezpečnostních incidentů a vytvoří rozhraní do řízení incidentů a řízení kontinuity. Materiální dodavatel dále zřídí Computer Emergency Response Team (CERT/CSIRT), který přispívá ke koordinovanému řešení </w:t>
            </w:r>
            <w:r w:rsidRPr="002939D6">
              <w:rPr>
                <w:rFonts w:ascii="Calibri" w:hAnsi="Calibri" w:cs="Calibri"/>
                <w:color w:val="000000"/>
                <w:sz w:val="20"/>
                <w:szCs w:val="20"/>
              </w:rPr>
              <w:lastRenderedPageBreak/>
              <w:t xml:space="preserve">bezpečnostních incidentů. Materiální dodavatel vhodným a včasným způsobem informuje zákazníka o </w:t>
            </w:r>
            <w:r w:rsidR="005317E8" w:rsidRPr="002939D6">
              <w:rPr>
                <w:rFonts w:ascii="Calibri" w:hAnsi="Calibri" w:cs="Calibri"/>
                <w:color w:val="000000"/>
                <w:sz w:val="20"/>
                <w:szCs w:val="20"/>
              </w:rPr>
              <w:t>bezpečnostním</w:t>
            </w:r>
            <w:r w:rsidRPr="002939D6">
              <w:rPr>
                <w:rFonts w:ascii="Calibri" w:hAnsi="Calibri" w:cs="Calibri"/>
                <w:color w:val="000000"/>
                <w:sz w:val="20"/>
                <w:szCs w:val="20"/>
              </w:rPr>
              <w:t xml:space="preserve"> incidentu, který se jej týká.</w:t>
            </w:r>
          </w:p>
        </w:tc>
        <w:tc>
          <w:tcPr>
            <w:tcW w:w="1418" w:type="dxa"/>
            <w:hideMark/>
          </w:tcPr>
          <w:p w14:paraId="3925BB48"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lastRenderedPageBreak/>
              <w:t xml:space="preserve">C5 SIM-01 </w:t>
            </w:r>
          </w:p>
        </w:tc>
        <w:tc>
          <w:tcPr>
            <w:tcW w:w="769" w:type="dxa"/>
            <w:noWrap/>
            <w:hideMark/>
          </w:tcPr>
          <w:p w14:paraId="778E7E16" w14:textId="48F03A9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0881664" w14:textId="1DFE583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6FCFD2AA" w14:textId="0808AC3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2D1C9E2" w14:textId="3E9A8E6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53A9BFA" w14:textId="60959CC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47E7421" w14:textId="72B135C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239D335" w14:textId="309F1EF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F685B1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93D62D7"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488F449"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14.6</w:t>
            </w:r>
          </w:p>
        </w:tc>
        <w:tc>
          <w:tcPr>
            <w:tcW w:w="1875" w:type="dxa"/>
            <w:hideMark/>
          </w:tcPr>
          <w:p w14:paraId="2510801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050FD27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vypracuje instrukce zabezpečující sběr dat z podezřelých systému přesvědčivým způsobem v případě bezpečnostního incidentu. Dále má zpracované plány pro případ typizovaných bezpečnostních incidentů a hodnotící metody na takové úrovni, aby získané informace neztratily důkazní hodnotu v případném následném zákonném posouzením.</w:t>
            </w:r>
          </w:p>
        </w:tc>
        <w:tc>
          <w:tcPr>
            <w:tcW w:w="1418" w:type="dxa"/>
            <w:hideMark/>
          </w:tcPr>
          <w:p w14:paraId="4B09273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SIM-01 add</w:t>
            </w:r>
          </w:p>
        </w:tc>
        <w:tc>
          <w:tcPr>
            <w:tcW w:w="769" w:type="dxa"/>
            <w:noWrap/>
            <w:hideMark/>
          </w:tcPr>
          <w:p w14:paraId="39318374" w14:textId="43C76F0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B8CCE42" w14:textId="19BA06C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23D1A101" w14:textId="3249301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C1A73D6" w14:textId="352AB6E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DDAB5BA" w14:textId="1C2EF4A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A7A8A5F" w14:textId="6C72346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A1B2445" w14:textId="0CF413A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E4B490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6244E18" w14:textId="77777777" w:rsidTr="001928D0">
        <w:trPr>
          <w:divId w:val="32197878"/>
          <w:trHeight w:val="9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305AF04"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14.7</w:t>
            </w:r>
          </w:p>
        </w:tc>
        <w:tc>
          <w:tcPr>
            <w:tcW w:w="1875" w:type="dxa"/>
            <w:hideMark/>
          </w:tcPr>
          <w:p w14:paraId="3C180F4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Zpracovávání bezpečnostních incidentů</w:t>
            </w:r>
          </w:p>
        </w:tc>
        <w:tc>
          <w:tcPr>
            <w:tcW w:w="3827" w:type="dxa"/>
            <w:hideMark/>
          </w:tcPr>
          <w:p w14:paraId="020F2D7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případně ve spolupráci s externími odborníky, klasifikuje, určí priority a provádí analýzy příčin událostí, které by mohly představovat bezpečnostní incident.</w:t>
            </w:r>
          </w:p>
        </w:tc>
        <w:tc>
          <w:tcPr>
            <w:tcW w:w="1418" w:type="dxa"/>
            <w:hideMark/>
          </w:tcPr>
          <w:p w14:paraId="1B505F8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SIM-02</w:t>
            </w:r>
          </w:p>
        </w:tc>
        <w:tc>
          <w:tcPr>
            <w:tcW w:w="769" w:type="dxa"/>
            <w:noWrap/>
            <w:hideMark/>
          </w:tcPr>
          <w:p w14:paraId="756CF549" w14:textId="3DBC562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00AFA69" w14:textId="4D0A299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03588F3" w14:textId="7EC85F9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0D3C764" w14:textId="083441D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7951D92" w14:textId="1A9697D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E9C4680" w14:textId="05B953E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C497BE3" w14:textId="18DA24F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A226FB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3993344"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9D4B24E"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14.8</w:t>
            </w:r>
          </w:p>
        </w:tc>
        <w:tc>
          <w:tcPr>
            <w:tcW w:w="1875" w:type="dxa"/>
            <w:hideMark/>
          </w:tcPr>
          <w:p w14:paraId="5FC92E0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43F7BEA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provádí simulaci postupů spojených se zvládáním bezpečnostních incidentů a útoků alespoň jednou ročně prostřednictvím vhodných testů a cvičení (např. cvičení Blue Team x Red Team).</w:t>
            </w:r>
          </w:p>
        </w:tc>
        <w:tc>
          <w:tcPr>
            <w:tcW w:w="1418" w:type="dxa"/>
            <w:hideMark/>
          </w:tcPr>
          <w:p w14:paraId="1258D22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SIM-02 add</w:t>
            </w:r>
          </w:p>
        </w:tc>
        <w:tc>
          <w:tcPr>
            <w:tcW w:w="769" w:type="dxa"/>
            <w:noWrap/>
            <w:hideMark/>
          </w:tcPr>
          <w:p w14:paraId="7483B7D9" w14:textId="60021AB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7C31062D" w14:textId="782B284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FC6E068" w14:textId="6B66DBD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B9C03EC" w14:textId="41C6A23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B4F3E3C" w14:textId="25E0F38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A138B45" w14:textId="0774089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AD29920" w14:textId="194AF05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C49504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C56EE52" w14:textId="77777777" w:rsidTr="001928D0">
        <w:trPr>
          <w:divId w:val="32197878"/>
          <w:trHeight w:val="1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750AD7D"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14.9</w:t>
            </w:r>
          </w:p>
        </w:tc>
        <w:tc>
          <w:tcPr>
            <w:tcW w:w="1875" w:type="dxa"/>
            <w:hideMark/>
          </w:tcPr>
          <w:p w14:paraId="4D1C82E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Dokumentace a hlášení bezpečnostních incidentů</w:t>
            </w:r>
          </w:p>
        </w:tc>
        <w:tc>
          <w:tcPr>
            <w:tcW w:w="3827" w:type="dxa"/>
            <w:hideMark/>
          </w:tcPr>
          <w:p w14:paraId="59D7BB3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materiální dodavatel po zpracování bezpečnostních incidentů zdokumentuje jeho řešení a v souladu se smluvními podmínkami a zpráva ji zašle dotčeným zákazníků na vědomí, případně potvrzení zvoleného řešení.</w:t>
            </w:r>
          </w:p>
        </w:tc>
        <w:tc>
          <w:tcPr>
            <w:tcW w:w="1418" w:type="dxa"/>
            <w:hideMark/>
          </w:tcPr>
          <w:p w14:paraId="443686F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SIM-03</w:t>
            </w:r>
          </w:p>
        </w:tc>
        <w:tc>
          <w:tcPr>
            <w:tcW w:w="769" w:type="dxa"/>
            <w:noWrap/>
            <w:hideMark/>
          </w:tcPr>
          <w:p w14:paraId="7AE3DACF" w14:textId="0E70DDB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24E42CB" w14:textId="0490D8A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F652881" w14:textId="518E6C8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6CFD6FF" w14:textId="46C794F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E77D153" w14:textId="6ADD3D2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5A62B14" w14:textId="6ACD458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2CF7483" w14:textId="72220E3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BB57BB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8CB205D"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E01A264"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14.10</w:t>
            </w:r>
          </w:p>
        </w:tc>
        <w:tc>
          <w:tcPr>
            <w:tcW w:w="1875" w:type="dxa"/>
            <w:hideMark/>
          </w:tcPr>
          <w:p w14:paraId="4FBFD80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Povinnost uživatelů nahlásit bezpečnostní incident</w:t>
            </w:r>
          </w:p>
        </w:tc>
        <w:tc>
          <w:tcPr>
            <w:tcW w:w="3827" w:type="dxa"/>
            <w:hideMark/>
          </w:tcPr>
          <w:p w14:paraId="0DCF6E92" w14:textId="7EA1FEB0"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informuje zaměstnance a další relevantní obchodní partnery o jejich </w:t>
            </w:r>
            <w:r w:rsidR="005317E8" w:rsidRPr="002939D6">
              <w:rPr>
                <w:rFonts w:ascii="Calibri" w:hAnsi="Calibri" w:cs="Calibri"/>
                <w:color w:val="000000"/>
                <w:sz w:val="20"/>
                <w:szCs w:val="20"/>
              </w:rPr>
              <w:t>povinnostech</w:t>
            </w:r>
            <w:r w:rsidRPr="002939D6">
              <w:rPr>
                <w:rFonts w:ascii="Calibri" w:hAnsi="Calibri" w:cs="Calibri"/>
                <w:color w:val="000000"/>
                <w:sz w:val="20"/>
                <w:szCs w:val="20"/>
              </w:rPr>
              <w:t xml:space="preserve"> v oblasti bezpečnostních incidentů. V případě potřeby souhlasí, nebo jsou smluvně zavázáni okamžitě informovat materiálního dodavatele o všech bezpečnostních incidentech přímo se dotýkajících služby poskytování cloudu materiálním dodavatelem.</w:t>
            </w:r>
          </w:p>
        </w:tc>
        <w:tc>
          <w:tcPr>
            <w:tcW w:w="1418" w:type="dxa"/>
            <w:hideMark/>
          </w:tcPr>
          <w:p w14:paraId="69D18B56"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SIM-04</w:t>
            </w:r>
          </w:p>
        </w:tc>
        <w:tc>
          <w:tcPr>
            <w:tcW w:w="769" w:type="dxa"/>
            <w:noWrap/>
            <w:hideMark/>
          </w:tcPr>
          <w:p w14:paraId="26DB5A34" w14:textId="57557F2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8204F50" w14:textId="54E3A7A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A8F8269" w14:textId="09403A6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E8AC187" w14:textId="2D2D987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C2F012D" w14:textId="6CD451B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24D10D6" w14:textId="7667DE7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18BB463" w14:textId="5D3ABAB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7942137"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DBDF736"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3A53A1E"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14.11</w:t>
            </w:r>
          </w:p>
        </w:tc>
        <w:tc>
          <w:tcPr>
            <w:tcW w:w="1875" w:type="dxa"/>
            <w:hideMark/>
          </w:tcPr>
          <w:p w14:paraId="24B382C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Zhodnocení a proces zlepšování</w:t>
            </w:r>
          </w:p>
        </w:tc>
        <w:tc>
          <w:tcPr>
            <w:tcW w:w="3827" w:type="dxa"/>
            <w:hideMark/>
          </w:tcPr>
          <w:p w14:paraId="15AD5CD2" w14:textId="27B4A17F"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w:t>
            </w:r>
            <w:r w:rsidR="005317E8" w:rsidRPr="002939D6">
              <w:rPr>
                <w:rFonts w:ascii="Calibri" w:hAnsi="Calibri" w:cs="Calibri"/>
                <w:color w:val="000000"/>
                <w:sz w:val="20"/>
                <w:szCs w:val="20"/>
              </w:rPr>
              <w:t>materiální</w:t>
            </w:r>
            <w:r w:rsidRPr="002939D6">
              <w:rPr>
                <w:rFonts w:ascii="Calibri" w:hAnsi="Calibri" w:cs="Calibri"/>
                <w:color w:val="000000"/>
                <w:sz w:val="20"/>
                <w:szCs w:val="20"/>
              </w:rPr>
              <w:t xml:space="preserve"> dodavatel má zavedené mechanismy k měření a monitorování typu a rozsahu bezpečnostních incidentů a k hlášení bezpečnostních incidentů relevantním úřadům. Informace získané z těchto hodnocení jsou využívány k identifikaci opakujících se bezpečnostních incidentů a určení oblastí potřebujících další ochranu. </w:t>
            </w:r>
          </w:p>
        </w:tc>
        <w:tc>
          <w:tcPr>
            <w:tcW w:w="1418" w:type="dxa"/>
            <w:hideMark/>
          </w:tcPr>
          <w:p w14:paraId="36CEAB2C"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SIM-05</w:t>
            </w:r>
          </w:p>
        </w:tc>
        <w:tc>
          <w:tcPr>
            <w:tcW w:w="769" w:type="dxa"/>
            <w:noWrap/>
            <w:hideMark/>
          </w:tcPr>
          <w:p w14:paraId="31898A61" w14:textId="3C2CB67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48E8B73" w14:textId="134B27C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B8876F1" w14:textId="2A3AB0B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D47F648" w14:textId="20C8F70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CC0165F" w14:textId="6673871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0274234" w14:textId="020406D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D23C34C" w14:textId="05D9FCD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007FE9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0B0BA4" w:rsidRPr="002939D6" w14:paraId="1CBD9E29"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5BC1BA17" w14:textId="77777777" w:rsidR="002939D6" w:rsidRPr="002939D6" w:rsidRDefault="002939D6" w:rsidP="001928D0">
            <w:pPr>
              <w:keepNext/>
              <w:spacing w:after="0" w:line="240" w:lineRule="auto"/>
              <w:jc w:val="center"/>
              <w:rPr>
                <w:rFonts w:ascii="Calibri" w:hAnsi="Calibri" w:cs="Calibri"/>
                <w:b/>
                <w:bCs/>
                <w:sz w:val="20"/>
                <w:szCs w:val="20"/>
              </w:rPr>
            </w:pPr>
            <w:r w:rsidRPr="002939D6">
              <w:rPr>
                <w:rFonts w:ascii="Calibri" w:hAnsi="Calibri" w:cs="Calibri"/>
                <w:b/>
                <w:bCs/>
                <w:sz w:val="20"/>
                <w:szCs w:val="20"/>
              </w:rPr>
              <w:t>15</w:t>
            </w:r>
          </w:p>
        </w:tc>
        <w:tc>
          <w:tcPr>
            <w:tcW w:w="1875" w:type="dxa"/>
            <w:shd w:val="clear" w:color="auto" w:fill="DAEEF3" w:themeFill="accent5" w:themeFillTint="33"/>
            <w:hideMark/>
          </w:tcPr>
          <w:p w14:paraId="320CFEA4" w14:textId="77777777" w:rsidR="002939D6" w:rsidRPr="002939D6" w:rsidRDefault="002939D6" w:rsidP="001928D0">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3827" w:type="dxa"/>
            <w:shd w:val="clear" w:color="auto" w:fill="DAEEF3" w:themeFill="accent5" w:themeFillTint="33"/>
            <w:hideMark/>
          </w:tcPr>
          <w:p w14:paraId="37919DD7" w14:textId="77777777" w:rsidR="002939D6" w:rsidRPr="002939D6" w:rsidRDefault="002939D6" w:rsidP="001928D0">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 xml:space="preserve">Řízení kontinuity činností </w:t>
            </w:r>
          </w:p>
        </w:tc>
        <w:tc>
          <w:tcPr>
            <w:tcW w:w="1418" w:type="dxa"/>
            <w:shd w:val="clear" w:color="auto" w:fill="DAEEF3" w:themeFill="accent5" w:themeFillTint="33"/>
            <w:hideMark/>
          </w:tcPr>
          <w:p w14:paraId="686106C9" w14:textId="77777777" w:rsidR="002939D6" w:rsidRPr="002939D6" w:rsidRDefault="002939D6"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6D4E4A5F" w14:textId="4FAF3A0D"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6F881A4A" w14:textId="56310BFC"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53658BC8" w14:textId="165C146A"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79B05E14" w14:textId="2B65C052"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7E163114" w14:textId="1B6ADF39"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3465CA5F" w14:textId="66EA80FC"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40116CF6" w14:textId="74366DE7"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hideMark/>
          </w:tcPr>
          <w:p w14:paraId="778DFA06" w14:textId="77777777" w:rsidR="002939D6" w:rsidRPr="002939D6" w:rsidRDefault="002939D6" w:rsidP="001928D0">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F2DB558"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169469D"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15.1</w:t>
            </w:r>
          </w:p>
        </w:tc>
        <w:tc>
          <w:tcPr>
            <w:tcW w:w="1875" w:type="dxa"/>
            <w:hideMark/>
          </w:tcPr>
          <w:p w14:paraId="2EC6C5F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1AA5287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v jeho pohotovostních plánech je zahrnut i případ neočekávaného ukončení činností poskytovatele služby cloud computingu, případ omezení přístupu k vlastnímu zákaznickému obsahu a přesun zákaznických dat (včetně logů - provozních údajů) zpět nebo k jinému poskytovateli outsourcingu.</w:t>
            </w:r>
          </w:p>
        </w:tc>
        <w:tc>
          <w:tcPr>
            <w:tcW w:w="1418" w:type="dxa"/>
            <w:hideMark/>
          </w:tcPr>
          <w:p w14:paraId="4D0D21C2" w14:textId="4BB42F79"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ČNB Cloudy, str</w:t>
            </w:r>
            <w:r w:rsidR="005317E8">
              <w:rPr>
                <w:rFonts w:ascii="Calibri" w:hAnsi="Calibri" w:cs="Calibri"/>
                <w:color w:val="000000"/>
                <w:sz w:val="20"/>
                <w:szCs w:val="20"/>
              </w:rPr>
              <w:t>.</w:t>
            </w:r>
            <w:r w:rsidRPr="002939D6">
              <w:rPr>
                <w:rFonts w:ascii="Calibri" w:hAnsi="Calibri" w:cs="Calibri"/>
                <w:color w:val="000000"/>
                <w:sz w:val="20"/>
                <w:szCs w:val="20"/>
              </w:rPr>
              <w:t xml:space="preserve"> 4 přílohy</w:t>
            </w:r>
          </w:p>
        </w:tc>
        <w:tc>
          <w:tcPr>
            <w:tcW w:w="769" w:type="dxa"/>
            <w:noWrap/>
            <w:hideMark/>
          </w:tcPr>
          <w:p w14:paraId="0BD4FDD9" w14:textId="4A7CCF3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51B36AB" w14:textId="4462234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00CE084" w14:textId="27DC873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90DE9BE" w14:textId="6B945B7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5CCE3EE" w14:textId="7FF2095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0511B03" w14:textId="06EB0B1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2862BF6" w14:textId="6296C61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0516F7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C3875AD"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792C2A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15.2</w:t>
            </w:r>
          </w:p>
        </w:tc>
        <w:tc>
          <w:tcPr>
            <w:tcW w:w="1875" w:type="dxa"/>
            <w:hideMark/>
          </w:tcPr>
          <w:p w14:paraId="4441F55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Odpovědnost vrcholového managementu</w:t>
            </w:r>
          </w:p>
        </w:tc>
        <w:tc>
          <w:tcPr>
            <w:tcW w:w="3827" w:type="dxa"/>
            <w:hideMark/>
          </w:tcPr>
          <w:p w14:paraId="316E6D7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vrcholový management materiálního dodavatele je jmenován jako vlastník procesu řízení kontinuity činností a procesu řízení krizových situací. Odpovídá za zavedení procesu v rámci organizace a za zajištění souladu s politikami a pokyny. Musí zajistit, aby byly k dispozici dostatečné zdroje pro efektivní činnost těchto procesů.</w:t>
            </w:r>
          </w:p>
        </w:tc>
        <w:tc>
          <w:tcPr>
            <w:tcW w:w="1418" w:type="dxa"/>
            <w:hideMark/>
          </w:tcPr>
          <w:p w14:paraId="746B2E8C"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BCM-01</w:t>
            </w:r>
          </w:p>
        </w:tc>
        <w:tc>
          <w:tcPr>
            <w:tcW w:w="769" w:type="dxa"/>
            <w:noWrap/>
            <w:hideMark/>
          </w:tcPr>
          <w:p w14:paraId="4EE59E67" w14:textId="43D64C1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9FAC4D6" w14:textId="68D3465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45E2368" w14:textId="55F3F5F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A810235" w14:textId="1CFFF67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23E7249" w14:textId="2727576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0B33BDB" w14:textId="05C2C9C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70BF22A" w14:textId="195B437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055F22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8987BC2" w14:textId="77777777" w:rsidTr="001928D0">
        <w:trPr>
          <w:divId w:val="32197878"/>
          <w:trHeight w:val="51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D0732B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15.3</w:t>
            </w:r>
          </w:p>
        </w:tc>
        <w:tc>
          <w:tcPr>
            <w:tcW w:w="1875" w:type="dxa"/>
            <w:hideMark/>
          </w:tcPr>
          <w:p w14:paraId="783120D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Politiky a pokyny pro analýzu dopadů</w:t>
            </w:r>
          </w:p>
        </w:tc>
        <w:tc>
          <w:tcPr>
            <w:tcW w:w="3827" w:type="dxa"/>
            <w:hideMark/>
          </w:tcPr>
          <w:p w14:paraId="0FC4F4AE" w14:textId="57A44CD8"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aby politiky a pokyny k určení dopadu jakékoli poruchy cloudové služby byly zdokumentovány, sdělovány a zpřístupněny v souladu s bezpečnostní politikou. Následující aspekty jsou považovány za minimum:</w:t>
            </w:r>
            <w:r w:rsidRPr="002939D6">
              <w:rPr>
                <w:rFonts w:ascii="Calibri" w:hAnsi="Calibri" w:cs="Calibri"/>
                <w:color w:val="000000"/>
                <w:sz w:val="20"/>
                <w:szCs w:val="20"/>
              </w:rPr>
              <w:br/>
              <w:t>a) Možné scénáře založené na analýze rizik;</w:t>
            </w:r>
            <w:r w:rsidRPr="002939D6">
              <w:rPr>
                <w:rFonts w:ascii="Calibri" w:hAnsi="Calibri" w:cs="Calibri"/>
                <w:color w:val="000000"/>
                <w:sz w:val="20"/>
                <w:szCs w:val="20"/>
              </w:rPr>
              <w:br/>
              <w:t>b) Identifikace kritických produktů a služeb;</w:t>
            </w:r>
            <w:r w:rsidRPr="002939D6">
              <w:rPr>
                <w:rFonts w:ascii="Calibri" w:hAnsi="Calibri" w:cs="Calibri"/>
                <w:color w:val="000000"/>
                <w:sz w:val="20"/>
                <w:szCs w:val="20"/>
              </w:rPr>
              <w:br/>
              <w:t>c) Identifikace závislostí, včetně procesů a požadovaných zdrojů, aplikací, obchodních partnerů a třetích stran;</w:t>
            </w:r>
            <w:r w:rsidRPr="002939D6">
              <w:rPr>
                <w:rFonts w:ascii="Calibri" w:hAnsi="Calibri" w:cs="Calibri"/>
                <w:color w:val="000000"/>
                <w:sz w:val="20"/>
                <w:szCs w:val="20"/>
              </w:rPr>
              <w:br/>
              <w:t>d) Hrozby zachycení pro kritické produkty a služby</w:t>
            </w:r>
            <w:r w:rsidRPr="002939D6">
              <w:rPr>
                <w:rFonts w:ascii="Calibri" w:hAnsi="Calibri" w:cs="Calibri"/>
                <w:color w:val="000000"/>
                <w:sz w:val="20"/>
                <w:szCs w:val="20"/>
              </w:rPr>
              <w:br/>
              <w:t>e) Identifikace dopadů vyplývajících z plánovaných a neplánovaných poruch a změn v průběhu času;</w:t>
            </w:r>
            <w:r w:rsidRPr="002939D6">
              <w:rPr>
                <w:rFonts w:ascii="Calibri" w:hAnsi="Calibri" w:cs="Calibri"/>
                <w:color w:val="000000"/>
                <w:sz w:val="20"/>
                <w:szCs w:val="20"/>
              </w:rPr>
              <w:br/>
              <w:t>f) Určení maximální přípustné doby výpadku služby;</w:t>
            </w:r>
            <w:r w:rsidRPr="002939D6">
              <w:rPr>
                <w:rFonts w:ascii="Calibri" w:hAnsi="Calibri" w:cs="Calibri"/>
                <w:color w:val="000000"/>
                <w:sz w:val="20"/>
                <w:szCs w:val="20"/>
              </w:rPr>
              <w:br/>
              <w:t>g) Stanovení priorit v procesu obnovy;</w:t>
            </w:r>
            <w:r w:rsidRPr="002939D6">
              <w:rPr>
                <w:rFonts w:ascii="Calibri" w:hAnsi="Calibri" w:cs="Calibri"/>
                <w:color w:val="000000"/>
                <w:sz w:val="20"/>
                <w:szCs w:val="20"/>
              </w:rPr>
              <w:br/>
              <w:t xml:space="preserve">h) Stanovení časových </w:t>
            </w:r>
            <w:r w:rsidR="005317E8" w:rsidRPr="002939D6">
              <w:rPr>
                <w:rFonts w:ascii="Calibri" w:hAnsi="Calibri" w:cs="Calibri"/>
                <w:color w:val="000000"/>
                <w:sz w:val="20"/>
                <w:szCs w:val="20"/>
              </w:rPr>
              <w:t>cílů</w:t>
            </w:r>
            <w:r w:rsidRPr="002939D6">
              <w:rPr>
                <w:rFonts w:ascii="Calibri" w:hAnsi="Calibri" w:cs="Calibri"/>
                <w:color w:val="000000"/>
                <w:sz w:val="20"/>
                <w:szCs w:val="20"/>
              </w:rPr>
              <w:t xml:space="preserve"> pro obnovení kritických produktů a služeb v rámci RTO;</w:t>
            </w:r>
            <w:r w:rsidRPr="002939D6">
              <w:rPr>
                <w:rFonts w:ascii="Calibri" w:hAnsi="Calibri" w:cs="Calibri"/>
                <w:color w:val="000000"/>
                <w:sz w:val="20"/>
                <w:szCs w:val="20"/>
              </w:rPr>
              <w:br/>
              <w:t>i) Stanovení časových cílů do kterých musí být obnovena ztracená data v rámci RPO;</w:t>
            </w:r>
            <w:r w:rsidRPr="002939D6">
              <w:rPr>
                <w:rFonts w:ascii="Calibri" w:hAnsi="Calibri" w:cs="Calibri"/>
                <w:color w:val="000000"/>
                <w:sz w:val="20"/>
                <w:szCs w:val="20"/>
              </w:rPr>
              <w:br/>
              <w:t>j) Odhad zdrojů potřebných k efektivní činnosti procesu obnovy.</w:t>
            </w:r>
          </w:p>
        </w:tc>
        <w:tc>
          <w:tcPr>
            <w:tcW w:w="1418" w:type="dxa"/>
            <w:hideMark/>
          </w:tcPr>
          <w:p w14:paraId="11EB6957"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BCM-02</w:t>
            </w:r>
          </w:p>
        </w:tc>
        <w:tc>
          <w:tcPr>
            <w:tcW w:w="769" w:type="dxa"/>
            <w:noWrap/>
            <w:hideMark/>
          </w:tcPr>
          <w:p w14:paraId="0F34F5F1" w14:textId="22CA2DC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DCBCF07" w14:textId="155ED27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ED22D64" w14:textId="76C65A9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02413E5" w14:textId="006154B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31C055D" w14:textId="43AABEB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506C470" w14:textId="4D49A24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FAAB5B5" w14:textId="3F5976E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309C35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1916DFD" w14:textId="77777777" w:rsidTr="001928D0">
        <w:trPr>
          <w:divId w:val="32197878"/>
          <w:trHeight w:val="51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CD0AB6E"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15.4</w:t>
            </w:r>
          </w:p>
        </w:tc>
        <w:tc>
          <w:tcPr>
            <w:tcW w:w="1875" w:type="dxa"/>
            <w:hideMark/>
          </w:tcPr>
          <w:p w14:paraId="3C4D487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Plánování kontinuity činností</w:t>
            </w:r>
          </w:p>
        </w:tc>
        <w:tc>
          <w:tcPr>
            <w:tcW w:w="3827" w:type="dxa"/>
            <w:hideMark/>
          </w:tcPr>
          <w:p w14:paraId="7BE0FAB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na základě analýzy dopadů na podnikání bude zaveden, zdokumentován a vynucován jednotný rámec pro plánování provozní kontinuity. Plánování je založeno na zavedených standardech. Plány kontinuity činností a pohotovostní plány budou zohledňovat následující aspekty:</w:t>
            </w:r>
            <w:r w:rsidRPr="002939D6">
              <w:rPr>
                <w:rFonts w:ascii="Calibri" w:hAnsi="Calibri" w:cs="Calibri"/>
                <w:color w:val="000000"/>
                <w:sz w:val="20"/>
                <w:szCs w:val="20"/>
              </w:rPr>
              <w:br/>
              <w:t>a) Definovat účel a rozsah s ohledem na příslušné závislosti;</w:t>
            </w:r>
            <w:r w:rsidRPr="002939D6">
              <w:rPr>
                <w:rFonts w:ascii="Calibri" w:hAnsi="Calibri" w:cs="Calibri"/>
                <w:color w:val="000000"/>
                <w:sz w:val="20"/>
                <w:szCs w:val="20"/>
              </w:rPr>
              <w:br/>
              <w:t>b) Přístupnost a srozumitelnost plánů pro osoby, které mají podle něj jednat;</w:t>
            </w:r>
            <w:r w:rsidRPr="002939D6">
              <w:rPr>
                <w:rFonts w:ascii="Calibri" w:hAnsi="Calibri" w:cs="Calibri"/>
                <w:color w:val="000000"/>
                <w:sz w:val="20"/>
                <w:szCs w:val="20"/>
              </w:rPr>
              <w:br/>
              <w:t>c) Určení alespoň jedné osoby odpovědné za přezkoumání, aktualizaci a schválení;</w:t>
            </w:r>
            <w:r w:rsidRPr="002939D6">
              <w:rPr>
                <w:rFonts w:ascii="Calibri" w:hAnsi="Calibri" w:cs="Calibri"/>
                <w:color w:val="000000"/>
                <w:sz w:val="20"/>
                <w:szCs w:val="20"/>
              </w:rPr>
              <w:br/>
              <w:t>d) Definovat komunikační kanály, role a odpovědnosti včetně upozornění zákazníka;</w:t>
            </w:r>
            <w:r w:rsidRPr="002939D6">
              <w:rPr>
                <w:rFonts w:ascii="Calibri" w:hAnsi="Calibri" w:cs="Calibri"/>
                <w:color w:val="000000"/>
                <w:sz w:val="20"/>
                <w:szCs w:val="20"/>
              </w:rPr>
              <w:br/>
              <w:t>e) Postupy obnovy, dočasná řešení a referenční informace (s ohledem na stanovení priorit při obnově komponent a služeb infrastruktury a sladění se zákazníky);</w:t>
            </w:r>
            <w:r w:rsidRPr="002939D6">
              <w:rPr>
                <w:rFonts w:ascii="Calibri" w:hAnsi="Calibri" w:cs="Calibri"/>
                <w:color w:val="000000"/>
                <w:sz w:val="20"/>
                <w:szCs w:val="20"/>
              </w:rPr>
              <w:br/>
              <w:t>f) Metody pro realizací plánů;</w:t>
            </w:r>
            <w:r w:rsidRPr="002939D6">
              <w:rPr>
                <w:rFonts w:ascii="Calibri" w:hAnsi="Calibri" w:cs="Calibri"/>
                <w:color w:val="000000"/>
                <w:sz w:val="20"/>
                <w:szCs w:val="20"/>
              </w:rPr>
              <w:br/>
              <w:t>g) Proces neustálého zlepšování;</w:t>
            </w:r>
            <w:r w:rsidRPr="002939D6">
              <w:rPr>
                <w:rFonts w:ascii="Calibri" w:hAnsi="Calibri" w:cs="Calibri"/>
                <w:color w:val="000000"/>
                <w:sz w:val="20"/>
                <w:szCs w:val="20"/>
              </w:rPr>
              <w:br/>
              <w:t>h) Prostředí pro řízení bezpečnostních incidentů.</w:t>
            </w:r>
          </w:p>
        </w:tc>
        <w:tc>
          <w:tcPr>
            <w:tcW w:w="1418" w:type="dxa"/>
            <w:hideMark/>
          </w:tcPr>
          <w:p w14:paraId="00FEBB90"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BCM-03</w:t>
            </w:r>
          </w:p>
        </w:tc>
        <w:tc>
          <w:tcPr>
            <w:tcW w:w="769" w:type="dxa"/>
            <w:noWrap/>
            <w:hideMark/>
          </w:tcPr>
          <w:p w14:paraId="476E33A4" w14:textId="4EFCA8E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9BFFA7C" w14:textId="165039C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4F95F89" w14:textId="0AAC7FF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DD2C13D" w14:textId="3F37C3A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94C4363" w14:textId="07097BF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DC1FB1E" w14:textId="25DA101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5CB72AE" w14:textId="065921C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8FB73A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4207077"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3358150"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15.5</w:t>
            </w:r>
          </w:p>
        </w:tc>
        <w:tc>
          <w:tcPr>
            <w:tcW w:w="1875" w:type="dxa"/>
            <w:hideMark/>
          </w:tcPr>
          <w:p w14:paraId="66AEC46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Ověření, aktualizace a testování plánů kontinuity činností</w:t>
            </w:r>
          </w:p>
        </w:tc>
        <w:tc>
          <w:tcPr>
            <w:tcW w:w="3827" w:type="dxa"/>
            <w:hideMark/>
          </w:tcPr>
          <w:p w14:paraId="59B0DA36" w14:textId="5524CDCA"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analýza dopadu na </w:t>
            </w:r>
            <w:r w:rsidR="005317E8" w:rsidRPr="002939D6">
              <w:rPr>
                <w:rFonts w:ascii="Calibri" w:hAnsi="Calibri" w:cs="Calibri"/>
                <w:color w:val="000000"/>
                <w:sz w:val="20"/>
                <w:szCs w:val="20"/>
              </w:rPr>
              <w:t>podnikání</w:t>
            </w:r>
            <w:r w:rsidRPr="002939D6">
              <w:rPr>
                <w:rFonts w:ascii="Calibri" w:hAnsi="Calibri" w:cs="Calibri"/>
                <w:color w:val="000000"/>
                <w:sz w:val="20"/>
                <w:szCs w:val="20"/>
              </w:rPr>
              <w:t>, plány kontinuity činností a havarijní plány jsou pravidelně přezkoumávány, aktualizovány a testovány (nejméně jednou ročně), nebo po významných organizačních nebo environmentálních změnách. Testy těchto plánů zahrnují zúčastněné zákazníky a příslušné třetí strany. Testy jsou zdokumentovány a výsledky jsou brány v úvahu pro budoucí opatření na zajištění kontinuity provozu.</w:t>
            </w:r>
          </w:p>
        </w:tc>
        <w:tc>
          <w:tcPr>
            <w:tcW w:w="1418" w:type="dxa"/>
            <w:hideMark/>
          </w:tcPr>
          <w:p w14:paraId="70B0380F"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BCM-04</w:t>
            </w:r>
          </w:p>
        </w:tc>
        <w:tc>
          <w:tcPr>
            <w:tcW w:w="769" w:type="dxa"/>
            <w:noWrap/>
            <w:hideMark/>
          </w:tcPr>
          <w:p w14:paraId="33638D9D" w14:textId="2A8B839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D3C84BF" w14:textId="0A0A204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5BD5C84" w14:textId="36EC35F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C931895" w14:textId="08196A8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222E3CC" w14:textId="347B5C0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F89D084" w14:textId="701271B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51135C3" w14:textId="6A99B1B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048639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42881FC" w14:textId="77777777" w:rsidTr="001928D0">
        <w:trPr>
          <w:divId w:val="32197878"/>
          <w:trHeight w:val="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B876750"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15.6</w:t>
            </w:r>
          </w:p>
        </w:tc>
        <w:tc>
          <w:tcPr>
            <w:tcW w:w="1875" w:type="dxa"/>
            <w:hideMark/>
          </w:tcPr>
          <w:p w14:paraId="049338F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3827" w:type="dxa"/>
            <w:hideMark/>
          </w:tcPr>
          <w:p w14:paraId="1EFDFBF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xml:space="preserve">Zákazník zajistí, že testy havarijních plánů mohou na vyžádání a po předchozí oboustranné domluvě probíhat za jeho účasti/dohledu při jejich průběhu. </w:t>
            </w:r>
          </w:p>
        </w:tc>
        <w:tc>
          <w:tcPr>
            <w:tcW w:w="1418" w:type="dxa"/>
            <w:hideMark/>
          </w:tcPr>
          <w:p w14:paraId="10B89D4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1575B4FC" w14:textId="0927393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5FACF060" w14:textId="1BA7DE8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088E81FF" w14:textId="008B9B2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E1DD56C" w14:textId="6A5E2DF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9917C82" w14:textId="0E122CA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D624CC3" w14:textId="6D1DB79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F279DE5" w14:textId="471964F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DE137D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0B0BA4" w:rsidRPr="002939D6" w14:paraId="5D1D77CE"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710F6794" w14:textId="77777777" w:rsidR="002939D6" w:rsidRPr="002939D6" w:rsidRDefault="002939D6" w:rsidP="001928D0">
            <w:pPr>
              <w:keepNext/>
              <w:spacing w:after="0" w:line="240" w:lineRule="auto"/>
              <w:jc w:val="center"/>
              <w:rPr>
                <w:rFonts w:ascii="Calibri" w:hAnsi="Calibri" w:cs="Calibri"/>
                <w:b/>
                <w:bCs/>
                <w:sz w:val="20"/>
                <w:szCs w:val="20"/>
              </w:rPr>
            </w:pPr>
            <w:r w:rsidRPr="002939D6">
              <w:rPr>
                <w:rFonts w:ascii="Calibri" w:hAnsi="Calibri" w:cs="Calibri"/>
                <w:b/>
                <w:bCs/>
                <w:sz w:val="20"/>
                <w:szCs w:val="20"/>
              </w:rPr>
              <w:t>16</w:t>
            </w:r>
          </w:p>
        </w:tc>
        <w:tc>
          <w:tcPr>
            <w:tcW w:w="1875" w:type="dxa"/>
            <w:shd w:val="clear" w:color="auto" w:fill="DAEEF3" w:themeFill="accent5" w:themeFillTint="33"/>
            <w:hideMark/>
          </w:tcPr>
          <w:p w14:paraId="77057A18" w14:textId="77777777" w:rsidR="002939D6" w:rsidRPr="002939D6" w:rsidRDefault="002939D6" w:rsidP="001928D0">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3827" w:type="dxa"/>
            <w:shd w:val="clear" w:color="auto" w:fill="DAEEF3" w:themeFill="accent5" w:themeFillTint="33"/>
            <w:hideMark/>
          </w:tcPr>
          <w:p w14:paraId="2829E920" w14:textId="77777777" w:rsidR="002939D6" w:rsidRPr="002939D6" w:rsidRDefault="002939D6" w:rsidP="001928D0">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Soulad s předpisy a audit (COM)</w:t>
            </w:r>
          </w:p>
        </w:tc>
        <w:tc>
          <w:tcPr>
            <w:tcW w:w="1418" w:type="dxa"/>
            <w:shd w:val="clear" w:color="auto" w:fill="DAEEF3" w:themeFill="accent5" w:themeFillTint="33"/>
            <w:hideMark/>
          </w:tcPr>
          <w:p w14:paraId="6AE13495" w14:textId="77777777" w:rsidR="002939D6" w:rsidRPr="002939D6" w:rsidRDefault="002939D6"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5CAB2EAA" w14:textId="27EA55B0"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2E2A1763" w14:textId="0DBDB48C"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1FCFEC76" w14:textId="18E3ABB8"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06AF26E3" w14:textId="2BB3C335"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087398E7" w14:textId="0A4316C2"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55BD7F81" w14:textId="2DEAA947"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61D14A6F" w14:textId="50568882"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noWrap/>
            <w:hideMark/>
          </w:tcPr>
          <w:p w14:paraId="3521649C" w14:textId="77777777" w:rsidR="002939D6" w:rsidRPr="002939D6" w:rsidRDefault="002939D6" w:rsidP="001928D0">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r>
      <w:tr w:rsidR="002939D6" w:rsidRPr="002939D6" w14:paraId="121FEE65"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E8A1072"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16.1</w:t>
            </w:r>
          </w:p>
        </w:tc>
        <w:tc>
          <w:tcPr>
            <w:tcW w:w="1875" w:type="dxa"/>
            <w:hideMark/>
          </w:tcPr>
          <w:p w14:paraId="21A5D3D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Identifikace požadavků</w:t>
            </w:r>
          </w:p>
        </w:tc>
        <w:tc>
          <w:tcPr>
            <w:tcW w:w="3827" w:type="dxa"/>
            <w:hideMark/>
          </w:tcPr>
          <w:p w14:paraId="71BD6EB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materiální dodavatel jednoznačně identifikuje, dokumentuje a udržuje aktuální veškeré relevantní zákonné, předpisové a smluvní požadavky kladené na materiálního dodavatele a týkající se informační bezpečnosti cloudové služby a postupy materiálního dodavatele pro splnění těchto požadavků. </w:t>
            </w:r>
          </w:p>
        </w:tc>
        <w:tc>
          <w:tcPr>
            <w:tcW w:w="1418" w:type="dxa"/>
            <w:hideMark/>
          </w:tcPr>
          <w:p w14:paraId="0B4D73D8"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COM-01</w:t>
            </w:r>
          </w:p>
        </w:tc>
        <w:tc>
          <w:tcPr>
            <w:tcW w:w="769" w:type="dxa"/>
            <w:noWrap/>
            <w:hideMark/>
          </w:tcPr>
          <w:p w14:paraId="3561E7A2" w14:textId="3234F64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7FFF43E" w14:textId="16CC4EE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1499F75" w14:textId="5D65EDC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076F013" w14:textId="285964F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DE4AE97" w14:textId="2160FAD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90ACA34" w14:textId="6F03026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DFC1B69" w14:textId="1E2B425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BB461F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4E0284A" w14:textId="77777777" w:rsidTr="001928D0">
        <w:trPr>
          <w:divId w:val="32197878"/>
          <w:trHeight w:val="27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E09571B"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16.2</w:t>
            </w:r>
          </w:p>
        </w:tc>
        <w:tc>
          <w:tcPr>
            <w:tcW w:w="1875" w:type="dxa"/>
            <w:hideMark/>
          </w:tcPr>
          <w:p w14:paraId="775F8C6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Politika provádění auditů</w:t>
            </w:r>
          </w:p>
        </w:tc>
        <w:tc>
          <w:tcPr>
            <w:tcW w:w="3827" w:type="dxa"/>
            <w:hideMark/>
          </w:tcPr>
          <w:p w14:paraId="279A7DA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zásady a pokyny materiálního dodavatele pro plánování a provádění auditů jsou dokumentovány, komunikovány a zpřístupňovány a týkají se následujících aspektů:</w:t>
            </w:r>
            <w:r w:rsidRPr="002939D6">
              <w:rPr>
                <w:rFonts w:ascii="Calibri" w:hAnsi="Calibri" w:cs="Calibri"/>
                <w:color w:val="000000"/>
                <w:sz w:val="20"/>
                <w:szCs w:val="20"/>
              </w:rPr>
              <w:br/>
              <w:t>• Omezení přístupu k systémových komponentám pouze pro čtení v souladu s dohodnutým plánem auditu a podle potřeby k provádění činností;</w:t>
            </w:r>
            <w:r w:rsidRPr="002939D6">
              <w:rPr>
                <w:rFonts w:ascii="Calibri" w:hAnsi="Calibri" w:cs="Calibri"/>
                <w:color w:val="000000"/>
                <w:sz w:val="20"/>
                <w:szCs w:val="20"/>
              </w:rPr>
              <w:br/>
              <w:t>• Činnosti, které mohou mít za následek poruchu cloudové služby nebo porušení smluvních požadavků, jsou prováděny během plánovaných oken údržby nebo mimo období špiček; a</w:t>
            </w:r>
            <w:r w:rsidRPr="002939D6">
              <w:rPr>
                <w:rFonts w:ascii="Calibri" w:hAnsi="Calibri" w:cs="Calibri"/>
                <w:color w:val="000000"/>
                <w:sz w:val="20"/>
                <w:szCs w:val="20"/>
              </w:rPr>
              <w:br/>
              <w:t>• Protokolování a monitorování činností.</w:t>
            </w:r>
          </w:p>
        </w:tc>
        <w:tc>
          <w:tcPr>
            <w:tcW w:w="1418" w:type="dxa"/>
            <w:hideMark/>
          </w:tcPr>
          <w:p w14:paraId="6CD40E1E" w14:textId="51A84BA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COM-02, §3 písm. f) VKB, příl. 5 odst. 1.1 písm. e),</w:t>
            </w:r>
            <w:r w:rsidR="005317E8">
              <w:rPr>
                <w:rFonts w:ascii="Calibri" w:hAnsi="Calibri" w:cs="Calibri"/>
                <w:color w:val="000000"/>
                <w:sz w:val="20"/>
                <w:szCs w:val="20"/>
              </w:rPr>
              <w:t xml:space="preserve"> </w:t>
            </w:r>
            <w:r w:rsidRPr="002939D6">
              <w:rPr>
                <w:rFonts w:ascii="Calibri" w:hAnsi="Calibri" w:cs="Calibri"/>
                <w:color w:val="000000"/>
                <w:sz w:val="20"/>
                <w:szCs w:val="20"/>
              </w:rPr>
              <w:t>1.6 písm. d VKB</w:t>
            </w:r>
          </w:p>
        </w:tc>
        <w:tc>
          <w:tcPr>
            <w:tcW w:w="769" w:type="dxa"/>
            <w:noWrap/>
            <w:hideMark/>
          </w:tcPr>
          <w:p w14:paraId="1E2E7E8D" w14:textId="7FFAA77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78B99F31" w14:textId="39A58BB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41D0EF2" w14:textId="7C3CC7A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9D2FC01" w14:textId="06FA7F7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E1AA501" w14:textId="37BB055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F38EDC2" w14:textId="48BF7A6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605EF84" w14:textId="1E2D9CC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CC24BB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25ADAB9" w14:textId="77777777" w:rsidTr="001928D0">
        <w:trPr>
          <w:divId w:val="32197878"/>
          <w:trHeight w:val="27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676732E"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16.3</w:t>
            </w:r>
          </w:p>
        </w:tc>
        <w:tc>
          <w:tcPr>
            <w:tcW w:w="1875" w:type="dxa"/>
            <w:hideMark/>
          </w:tcPr>
          <w:p w14:paraId="592D6C7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Interní audit</w:t>
            </w:r>
          </w:p>
        </w:tc>
        <w:tc>
          <w:tcPr>
            <w:tcW w:w="3827" w:type="dxa"/>
            <w:hideMark/>
          </w:tcPr>
          <w:p w14:paraId="3EA64F3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osoby s odpovídající odborností v rámci materiálního dodavatele prostřednictvím interních auditů kontrolují v pravidelných intervalech, nejméně jednou za dva roky, soulad systému řízení bezpečnosti informací s příslušnými a použitelnými právními, regulačními, dobrovolně převzatými nebo smluvními požadavky, jakož i dodržování politik a pokynů v rozsahu jejich působnosti.</w:t>
            </w:r>
            <w:r w:rsidRPr="002939D6">
              <w:rPr>
                <w:rFonts w:ascii="Calibri" w:hAnsi="Calibri" w:cs="Calibri"/>
                <w:color w:val="000000"/>
                <w:sz w:val="20"/>
                <w:szCs w:val="20"/>
              </w:rPr>
              <w:br/>
            </w:r>
            <w:r w:rsidRPr="002939D6">
              <w:rPr>
                <w:rFonts w:ascii="Calibri" w:hAnsi="Calibri" w:cs="Calibri"/>
                <w:color w:val="000000"/>
                <w:sz w:val="20"/>
                <w:szCs w:val="20"/>
              </w:rPr>
              <w:br/>
              <w:t>Zjištěné zranitelnosti a odchylky podléhají posouzení rizik v souladu s postupem řízení rizik a následná opatření jsou definována a sledována.</w:t>
            </w:r>
          </w:p>
        </w:tc>
        <w:tc>
          <w:tcPr>
            <w:tcW w:w="1418" w:type="dxa"/>
            <w:hideMark/>
          </w:tcPr>
          <w:p w14:paraId="0D39F036" w14:textId="420A7CC9"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COM-03, §16 odst. VKB, § 3 písm. f),</w:t>
            </w:r>
            <w:r w:rsidR="005317E8">
              <w:rPr>
                <w:rFonts w:ascii="Calibri" w:hAnsi="Calibri" w:cs="Calibri"/>
                <w:color w:val="000000"/>
                <w:sz w:val="20"/>
                <w:szCs w:val="20"/>
              </w:rPr>
              <w:t xml:space="preserve"> </w:t>
            </w:r>
            <w:r w:rsidRPr="002939D6">
              <w:rPr>
                <w:rFonts w:ascii="Calibri" w:hAnsi="Calibri" w:cs="Calibri"/>
                <w:color w:val="000000"/>
                <w:sz w:val="20"/>
                <w:szCs w:val="20"/>
              </w:rPr>
              <w:t>g),</w:t>
            </w:r>
            <w:r w:rsidR="005317E8">
              <w:rPr>
                <w:rFonts w:ascii="Calibri" w:hAnsi="Calibri" w:cs="Calibri"/>
                <w:color w:val="000000"/>
                <w:sz w:val="20"/>
                <w:szCs w:val="20"/>
              </w:rPr>
              <w:t xml:space="preserve"> </w:t>
            </w:r>
            <w:r w:rsidRPr="002939D6">
              <w:rPr>
                <w:rFonts w:ascii="Calibri" w:hAnsi="Calibri" w:cs="Calibri"/>
                <w:color w:val="000000"/>
                <w:sz w:val="20"/>
                <w:szCs w:val="20"/>
              </w:rPr>
              <w:t>i) VKB</w:t>
            </w:r>
          </w:p>
        </w:tc>
        <w:tc>
          <w:tcPr>
            <w:tcW w:w="769" w:type="dxa"/>
            <w:noWrap/>
            <w:hideMark/>
          </w:tcPr>
          <w:p w14:paraId="02C10B6E" w14:textId="26D8A76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2E03D33" w14:textId="213AAD3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F9896E3" w14:textId="1EBD052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BE14647" w14:textId="3188FB2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5C51D407" w14:textId="1AD97EA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A400043" w14:textId="147E0F2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456DD83" w14:textId="70AC3BD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37CB5E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6416310" w14:textId="77777777" w:rsidTr="001928D0">
        <w:trPr>
          <w:divId w:val="32197878"/>
          <w:trHeight w:val="27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285BE74"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16.4</w:t>
            </w:r>
          </w:p>
        </w:tc>
        <w:tc>
          <w:tcPr>
            <w:tcW w:w="1875" w:type="dxa"/>
            <w:hideMark/>
          </w:tcPr>
          <w:p w14:paraId="4FE83A6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Interní audit</w:t>
            </w:r>
          </w:p>
        </w:tc>
        <w:tc>
          <w:tcPr>
            <w:tcW w:w="3827" w:type="dxa"/>
            <w:hideMark/>
          </w:tcPr>
          <w:p w14:paraId="1B15B8E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osoby s odpovídající odborností v rámci materiálního dodavatele prostřednictvím interních auditů kontrolují v pravidelných intervalech, nejméně jednou ročně, soulad systému řízení bezpečnosti informací s příslušnými a použitelnými právními, regulačními, dobrovolně převzatými nebo smluvními požadavky, jakož i dodržování politik a pokynů v rozsahu jejich působnosti.</w:t>
            </w:r>
            <w:r w:rsidRPr="002939D6">
              <w:rPr>
                <w:rFonts w:ascii="Calibri" w:hAnsi="Calibri" w:cs="Calibri"/>
                <w:color w:val="000000"/>
                <w:sz w:val="20"/>
                <w:szCs w:val="20"/>
              </w:rPr>
              <w:br/>
            </w:r>
            <w:r w:rsidRPr="002939D6">
              <w:rPr>
                <w:rFonts w:ascii="Calibri" w:hAnsi="Calibri" w:cs="Calibri"/>
                <w:color w:val="000000"/>
                <w:sz w:val="20"/>
                <w:szCs w:val="20"/>
              </w:rPr>
              <w:br/>
              <w:t>Zjištěné zranitelnosti a odchylky podléhají posouzení rizik v souladu s postupem řízení rizik a následná opatření jsou definována a sledována.</w:t>
            </w:r>
          </w:p>
        </w:tc>
        <w:tc>
          <w:tcPr>
            <w:tcW w:w="1418" w:type="dxa"/>
            <w:hideMark/>
          </w:tcPr>
          <w:p w14:paraId="2B63E2FE" w14:textId="47A88661"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COM-03, §16 odst. VKB, § 3 písm. f),</w:t>
            </w:r>
            <w:r w:rsidR="005317E8">
              <w:rPr>
                <w:rFonts w:ascii="Calibri" w:hAnsi="Calibri" w:cs="Calibri"/>
                <w:color w:val="000000"/>
                <w:sz w:val="20"/>
                <w:szCs w:val="20"/>
              </w:rPr>
              <w:t xml:space="preserve"> </w:t>
            </w:r>
            <w:r w:rsidRPr="002939D6">
              <w:rPr>
                <w:rFonts w:ascii="Calibri" w:hAnsi="Calibri" w:cs="Calibri"/>
                <w:color w:val="000000"/>
                <w:sz w:val="20"/>
                <w:szCs w:val="20"/>
              </w:rPr>
              <w:t>g),</w:t>
            </w:r>
            <w:r w:rsidR="005317E8">
              <w:rPr>
                <w:rFonts w:ascii="Calibri" w:hAnsi="Calibri" w:cs="Calibri"/>
                <w:color w:val="000000"/>
                <w:sz w:val="20"/>
                <w:szCs w:val="20"/>
              </w:rPr>
              <w:t xml:space="preserve"> </w:t>
            </w:r>
            <w:r w:rsidRPr="002939D6">
              <w:rPr>
                <w:rFonts w:ascii="Calibri" w:hAnsi="Calibri" w:cs="Calibri"/>
                <w:color w:val="000000"/>
                <w:sz w:val="20"/>
                <w:szCs w:val="20"/>
              </w:rPr>
              <w:t>i) VKB</w:t>
            </w:r>
          </w:p>
        </w:tc>
        <w:tc>
          <w:tcPr>
            <w:tcW w:w="769" w:type="dxa"/>
            <w:noWrap/>
            <w:hideMark/>
          </w:tcPr>
          <w:p w14:paraId="3207F906" w14:textId="4D2AA95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76E93158" w14:textId="57D99B6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6B16F8D3" w14:textId="656D0A8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B549A3B" w14:textId="5657D34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7ADB2B6" w14:textId="2394BB4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DADAB89" w14:textId="3889210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A9A822F" w14:textId="4A1E5BF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4810FA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7EA3185"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58232E8"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16.5</w:t>
            </w:r>
          </w:p>
        </w:tc>
        <w:tc>
          <w:tcPr>
            <w:tcW w:w="1875" w:type="dxa"/>
            <w:hideMark/>
          </w:tcPr>
          <w:p w14:paraId="0EE7BCC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Přezkum výsledků vedením</w:t>
            </w:r>
          </w:p>
        </w:tc>
        <w:tc>
          <w:tcPr>
            <w:tcW w:w="3827" w:type="dxa"/>
            <w:hideMark/>
          </w:tcPr>
          <w:p w14:paraId="6B43127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vrcholové vedení materiálního dodavatele cloudových služeb je pravidelně informováno o výkonosti informační bezpečnosti v rámci systému řízení bezpečnosti informací, aby byla zajištěna jeho trvalá vhodnost, přiměřenost a účinnost. Informace jsou zahrnuty do přezkumu systému řízení bezpečnosti informací, které provádí vrcholové vedení materiálního dodavatele nejméně jednou za dva roky.</w:t>
            </w:r>
          </w:p>
        </w:tc>
        <w:tc>
          <w:tcPr>
            <w:tcW w:w="1418" w:type="dxa"/>
            <w:hideMark/>
          </w:tcPr>
          <w:p w14:paraId="07281ABA"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28960DBD" w14:textId="09EC2F3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F99E008" w14:textId="7767E80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D345A9C" w14:textId="0880788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C850C5C" w14:textId="6E6A373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6737D84C" w14:textId="31F8FC4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471C242" w14:textId="5F80683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B365855" w14:textId="042CD0E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EE7A67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CDBAF46"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E7A92C1"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16.6</w:t>
            </w:r>
          </w:p>
        </w:tc>
        <w:tc>
          <w:tcPr>
            <w:tcW w:w="1875" w:type="dxa"/>
            <w:hideMark/>
          </w:tcPr>
          <w:p w14:paraId="3F5CF55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Přezkum výsledků vedením</w:t>
            </w:r>
          </w:p>
        </w:tc>
        <w:tc>
          <w:tcPr>
            <w:tcW w:w="3827" w:type="dxa"/>
            <w:hideMark/>
          </w:tcPr>
          <w:p w14:paraId="6C3CF4E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vrcholové vedení materiálního dodavatele cloudových služeb je pravidelně informováno o výkonosti informační bezpečnosti v rámci systému řízení bezpečnosti informací, aby byla zajištěna jeho trvalá vhodnost, přiměřenost a účinnost. Informace jsou zahrnuty do přezkumu systému řízení bezpečnosti informací, které provádí vrcholové vedení materiálního dodavatele nejméně jednou ročně.</w:t>
            </w:r>
          </w:p>
        </w:tc>
        <w:tc>
          <w:tcPr>
            <w:tcW w:w="1418" w:type="dxa"/>
            <w:hideMark/>
          </w:tcPr>
          <w:p w14:paraId="798D1EA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35DD147A" w14:textId="2F65318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7D676E40" w14:textId="54F7646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70" w:type="dxa"/>
            <w:noWrap/>
            <w:hideMark/>
          </w:tcPr>
          <w:p w14:paraId="03FD769A" w14:textId="028E7DD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DBBB468" w14:textId="0BDBA97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504D80B" w14:textId="1432764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5E0E4CD" w14:textId="423889D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FB67F43" w14:textId="2CCD24B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73D11A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C3E5A76"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2E00EAF"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16.7</w:t>
            </w:r>
          </w:p>
        </w:tc>
        <w:tc>
          <w:tcPr>
            <w:tcW w:w="1875" w:type="dxa"/>
            <w:hideMark/>
          </w:tcPr>
          <w:p w14:paraId="28A02BF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Právo auditu NÚKIB, MV</w:t>
            </w:r>
          </w:p>
        </w:tc>
        <w:tc>
          <w:tcPr>
            <w:tcW w:w="3827" w:type="dxa"/>
            <w:hideMark/>
          </w:tcPr>
          <w:p w14:paraId="23C354C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prodejce a materiální dodavatel umožní Ministerstvu vnitra nebo Národnímu úřadu pro kybernetickou a informační bezpečnost zdarma ve vztahu k dané cloudové službě provedení kontroly ve smyslu zákona o kontrole na všech místech, souvisejících s poskytováním dané cloudové služby a zároveň poskytnou veškerou součinnost, kterou si tyto orgány vyžádají.</w:t>
            </w:r>
          </w:p>
        </w:tc>
        <w:tc>
          <w:tcPr>
            <w:tcW w:w="1418" w:type="dxa"/>
            <w:hideMark/>
          </w:tcPr>
          <w:p w14:paraId="17986363"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w:t>
            </w:r>
          </w:p>
        </w:tc>
        <w:tc>
          <w:tcPr>
            <w:tcW w:w="769" w:type="dxa"/>
            <w:noWrap/>
            <w:hideMark/>
          </w:tcPr>
          <w:p w14:paraId="4C298190" w14:textId="10D8107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F5C5EC8" w14:textId="33A6048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5AD06F5" w14:textId="1D1BBD4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9F0B8DA" w14:textId="5EB8F29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2F0407D" w14:textId="3EB72BB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5E6C538" w14:textId="7620460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128A599" w14:textId="4C1D47A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F65B78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0B0BA4" w:rsidRPr="002939D6" w14:paraId="2BF61E05"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1F211EFC" w14:textId="77777777" w:rsidR="002939D6" w:rsidRPr="002939D6" w:rsidRDefault="002939D6" w:rsidP="001928D0">
            <w:pPr>
              <w:keepNext/>
              <w:spacing w:after="0" w:line="240" w:lineRule="auto"/>
              <w:jc w:val="center"/>
              <w:rPr>
                <w:rFonts w:ascii="Calibri" w:hAnsi="Calibri" w:cs="Calibri"/>
                <w:b/>
                <w:bCs/>
                <w:sz w:val="20"/>
                <w:szCs w:val="20"/>
              </w:rPr>
            </w:pPr>
            <w:r w:rsidRPr="002939D6">
              <w:rPr>
                <w:rFonts w:ascii="Calibri" w:hAnsi="Calibri" w:cs="Calibri"/>
                <w:b/>
                <w:bCs/>
                <w:sz w:val="20"/>
                <w:szCs w:val="20"/>
              </w:rPr>
              <w:lastRenderedPageBreak/>
              <w:t>17</w:t>
            </w:r>
          </w:p>
        </w:tc>
        <w:tc>
          <w:tcPr>
            <w:tcW w:w="1875" w:type="dxa"/>
            <w:shd w:val="clear" w:color="auto" w:fill="DAEEF3" w:themeFill="accent5" w:themeFillTint="33"/>
            <w:hideMark/>
          </w:tcPr>
          <w:p w14:paraId="54AE7346" w14:textId="77777777" w:rsidR="002939D6" w:rsidRPr="002939D6" w:rsidRDefault="002939D6" w:rsidP="001928D0">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3827" w:type="dxa"/>
            <w:shd w:val="clear" w:color="auto" w:fill="DAEEF3" w:themeFill="accent5" w:themeFillTint="33"/>
            <w:hideMark/>
          </w:tcPr>
          <w:p w14:paraId="43893A71" w14:textId="77777777" w:rsidR="002939D6" w:rsidRPr="002939D6" w:rsidRDefault="002939D6" w:rsidP="001928D0">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Žádosti cizích státních orgánů o zpřístupnění nebo předání dat (INQ)</w:t>
            </w:r>
          </w:p>
        </w:tc>
        <w:tc>
          <w:tcPr>
            <w:tcW w:w="1418" w:type="dxa"/>
            <w:shd w:val="clear" w:color="auto" w:fill="DAEEF3" w:themeFill="accent5" w:themeFillTint="33"/>
            <w:hideMark/>
          </w:tcPr>
          <w:p w14:paraId="0293DE1E" w14:textId="77777777" w:rsidR="002939D6" w:rsidRPr="002939D6" w:rsidRDefault="002939D6"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7DBCC8EF" w14:textId="13A137C2"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4E758731" w14:textId="267D2EC9"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0DD031DB" w14:textId="4E82EEFC"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071543E0" w14:textId="5EFF3DC4"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55D9AD62" w14:textId="4A7E4CCF"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1ADD6D9C" w14:textId="6E831311"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3BC2A774" w14:textId="713B92DE"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noWrap/>
            <w:hideMark/>
          </w:tcPr>
          <w:p w14:paraId="359EE64E" w14:textId="77777777" w:rsidR="002939D6" w:rsidRPr="002939D6" w:rsidRDefault="002939D6" w:rsidP="001928D0">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r>
      <w:tr w:rsidR="002939D6" w:rsidRPr="002939D6" w14:paraId="0C48B271" w14:textId="77777777" w:rsidTr="001928D0">
        <w:trPr>
          <w:divId w:val="32197878"/>
          <w:trHeight w:val="30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BEA7DEF"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17.1</w:t>
            </w:r>
          </w:p>
        </w:tc>
        <w:tc>
          <w:tcPr>
            <w:tcW w:w="1875" w:type="dxa"/>
            <w:hideMark/>
          </w:tcPr>
          <w:p w14:paraId="0DEE04A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Informace o nakládání s žádostmi státních orgánů na zpřístupnění dat</w:t>
            </w:r>
          </w:p>
        </w:tc>
        <w:tc>
          <w:tcPr>
            <w:tcW w:w="3827" w:type="dxa"/>
            <w:hideMark/>
          </w:tcPr>
          <w:p w14:paraId="7F364C4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v popisu služby je jasně a srozumitelně uvedena informace o tom, jak materiální dodavatel nebo prodejce řeší žádosti ze strany cizích státních orgánů na zpřístupnění nebo předání zákaznických dat nebo provozních údajů. Informace obsahuje postup na ověření oprávněnosti (legálnosti) takové žádosti, postup zapojení a informování dotčeného zákazníka o takové žádosti, popis možností dotčeného zákazníka takovou žádost rozporovat a popis toho, zda je materiální dodavatel schopen rozšifrovat zašifrovaná zákaznická data a provozní údaje v případě takové žádosti a jak je tato schopnost materiálním dodavatelem využívána ke zpřístupnění nebo předání zákaznických dat nebo provozních údajů.</w:t>
            </w:r>
          </w:p>
        </w:tc>
        <w:tc>
          <w:tcPr>
            <w:tcW w:w="1418" w:type="dxa"/>
            <w:hideMark/>
          </w:tcPr>
          <w:p w14:paraId="6119C537"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BC-05</w:t>
            </w:r>
          </w:p>
        </w:tc>
        <w:tc>
          <w:tcPr>
            <w:tcW w:w="769" w:type="dxa"/>
            <w:noWrap/>
            <w:hideMark/>
          </w:tcPr>
          <w:p w14:paraId="34AFC571" w14:textId="285941B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5636608F" w14:textId="29A50E8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F2325FD" w14:textId="716F159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275452A" w14:textId="750839A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7EAFF3F" w14:textId="01E61AA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D4F0D6C" w14:textId="2E37C62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CC2CA8B" w14:textId="76E095C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7E0F5F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5053DB6" w14:textId="77777777" w:rsidTr="001928D0">
        <w:trPr>
          <w:divId w:val="32197878"/>
          <w:trHeight w:val="27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BF24508"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17.2</w:t>
            </w:r>
          </w:p>
        </w:tc>
        <w:tc>
          <w:tcPr>
            <w:tcW w:w="1875" w:type="dxa"/>
            <w:hideMark/>
          </w:tcPr>
          <w:p w14:paraId="784F35A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Právní posouzení žádostí o předání nebo zpřístupnění</w:t>
            </w:r>
          </w:p>
        </w:tc>
        <w:tc>
          <w:tcPr>
            <w:tcW w:w="3827" w:type="dxa"/>
            <w:hideMark/>
          </w:tcPr>
          <w:p w14:paraId="11C9F0CF"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v případě žádosti cizích státních orgánů vůči materiálnímu dodavateli nebo prodejci o zpřístupnění nebo předání zákaznických dat nebo provozních údajů, bude taková žádost podléhat právnímu posouzení odpovídajícími odborníky materiálního dodavatele nebo prodejce. Posouzení zohlední, zda má žádost státního orgánu proveditelný a platný právní základ, zda rozsah zákaznického obsahu, který je žádán zpřístupnit nebo předat, je přiměřený účelu žádosti a jaké další kroky je třeba podniknout. Zákazník zajistí, že o provedeném posouzení materiální dodavatel provede záznam, který uchová alespoň 10 let pro účely kontroly.</w:t>
            </w:r>
          </w:p>
        </w:tc>
        <w:tc>
          <w:tcPr>
            <w:tcW w:w="1418" w:type="dxa"/>
            <w:hideMark/>
          </w:tcPr>
          <w:p w14:paraId="0B27DE0A"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INQ-01</w:t>
            </w:r>
          </w:p>
        </w:tc>
        <w:tc>
          <w:tcPr>
            <w:tcW w:w="769" w:type="dxa"/>
            <w:noWrap/>
            <w:hideMark/>
          </w:tcPr>
          <w:p w14:paraId="137DD8E3" w14:textId="012D742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5DF6393B" w14:textId="113DC6C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9FE7230" w14:textId="00BC62E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16F688A" w14:textId="2AA2E0C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A0A4C73" w14:textId="1861DE0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823BB35" w14:textId="2E6A37B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DD1BB83" w14:textId="6ADF207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21399E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CF5BBDB" w14:textId="77777777" w:rsidTr="001928D0">
        <w:trPr>
          <w:divId w:val="32197878"/>
          <w:trHeight w:val="24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51D71DD"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17.3</w:t>
            </w:r>
          </w:p>
        </w:tc>
        <w:tc>
          <w:tcPr>
            <w:tcW w:w="1875" w:type="dxa"/>
            <w:hideMark/>
          </w:tcPr>
          <w:p w14:paraId="35A62A2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Posouzení rizika předání nebo zpřístupnění zákaznického obsahu státním orgánům</w:t>
            </w:r>
          </w:p>
        </w:tc>
        <w:tc>
          <w:tcPr>
            <w:tcW w:w="3827" w:type="dxa"/>
            <w:hideMark/>
          </w:tcPr>
          <w:p w14:paraId="42AB6E6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v rámci řízení rizik vyhodnotí rizika pro bezpečnost informací vyplývající z možných žádostí cizích státních orgánů o zpřístupnění nebo předání zákaznických dat a provozních údajů a s tím i souvisejícím předáním nebo zpřístupněním jeho zákaznických dat nebo provozních údajů, přitom zohlední dostupné informace o jurisdikci míst zpracování zákaznických dat a provozních údajů </w:t>
            </w:r>
            <w:r w:rsidRPr="002939D6">
              <w:rPr>
                <w:rFonts w:ascii="Calibri" w:hAnsi="Calibri" w:cs="Calibri"/>
                <w:color w:val="FF0000"/>
                <w:sz w:val="20"/>
                <w:szCs w:val="20"/>
              </w:rPr>
              <w:t>(ID 1.2</w:t>
            </w:r>
            <w:r w:rsidRPr="002939D6">
              <w:rPr>
                <w:rFonts w:ascii="Calibri" w:hAnsi="Calibri" w:cs="Calibri"/>
                <w:color w:val="000000"/>
                <w:sz w:val="20"/>
                <w:szCs w:val="20"/>
              </w:rPr>
              <w:t>). O vyhodnocení rizik provede zákazník záznam. Cloudovou službu může zákazník využívat, pouze pokud bylo toto riziko vyhodnoceno jako přijatelné.</w:t>
            </w:r>
          </w:p>
        </w:tc>
        <w:tc>
          <w:tcPr>
            <w:tcW w:w="1418" w:type="dxa"/>
            <w:hideMark/>
          </w:tcPr>
          <w:p w14:paraId="45B788F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INQ-01 add, BC-05</w:t>
            </w:r>
          </w:p>
        </w:tc>
        <w:tc>
          <w:tcPr>
            <w:tcW w:w="769" w:type="dxa"/>
            <w:noWrap/>
            <w:hideMark/>
          </w:tcPr>
          <w:p w14:paraId="2D0F1965" w14:textId="2727C4E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74DF61C" w14:textId="5473859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4E74F69" w14:textId="6A08BC1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8DE54AB" w14:textId="4A446BA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463290C" w14:textId="60E527C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B2A6DD3" w14:textId="31346FE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5C427E5" w14:textId="546F24A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13B59ED"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5ED41571" w14:textId="77777777" w:rsidTr="001928D0">
        <w:trPr>
          <w:divId w:val="32197878"/>
          <w:trHeight w:val="24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A348378"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17.4</w:t>
            </w:r>
          </w:p>
        </w:tc>
        <w:tc>
          <w:tcPr>
            <w:tcW w:w="1875" w:type="dxa"/>
            <w:hideMark/>
          </w:tcPr>
          <w:p w14:paraId="0BA4744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Vyrozumění zákazníka o žádosti o předání nebo zpřístupnění</w:t>
            </w:r>
          </w:p>
        </w:tc>
        <w:tc>
          <w:tcPr>
            <w:tcW w:w="3827" w:type="dxa"/>
            <w:hideMark/>
          </w:tcPr>
          <w:p w14:paraId="3F0E826B" w14:textId="7FF7979E" w:rsidR="002939D6" w:rsidRPr="002939D6" w:rsidRDefault="002939D6" w:rsidP="005317E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ho materiální dodavatel nebo prodejce informuje bez zbytečného odkladu o žádosti cizích státních orgánů o zpřístupnění nebo předání zákaznických dat nebo provozních údajů, ledaže příslušný právní základ, na kterém je státní orgán zřízen nebo na kterém stojí žádost o předání nebo zpřístupnění zákaznických dat nebo provozních údajů, to zakazuje. V takovém případě zákazník zajistí, že ho materiální dodavatel informuje poté, co vyprší platnost právního zákazu, např. po vypršení období mlčenlivosti nařízeného zákonem nebo soudem.</w:t>
            </w:r>
          </w:p>
        </w:tc>
        <w:tc>
          <w:tcPr>
            <w:tcW w:w="1418" w:type="dxa"/>
            <w:hideMark/>
          </w:tcPr>
          <w:p w14:paraId="2AAE118C"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INQ-02</w:t>
            </w:r>
          </w:p>
        </w:tc>
        <w:tc>
          <w:tcPr>
            <w:tcW w:w="769" w:type="dxa"/>
            <w:noWrap/>
            <w:hideMark/>
          </w:tcPr>
          <w:p w14:paraId="72E3F70E" w14:textId="7B4B0FE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E89D411" w14:textId="08DEC8A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8994CF1" w14:textId="5C5A8AF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C299F4E" w14:textId="5642AB6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3D14096" w14:textId="25EE83B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DA79EC0" w14:textId="6563A4E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281E093" w14:textId="147ABCE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0B91436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5CFFB45"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9478B63"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17.5</w:t>
            </w:r>
          </w:p>
        </w:tc>
        <w:tc>
          <w:tcPr>
            <w:tcW w:w="1875" w:type="dxa"/>
            <w:hideMark/>
          </w:tcPr>
          <w:p w14:paraId="18BB07B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Předání nebo zpřístupnění po kladném vyhodnocení</w:t>
            </w:r>
          </w:p>
        </w:tc>
        <w:tc>
          <w:tcPr>
            <w:tcW w:w="3827" w:type="dxa"/>
            <w:hideMark/>
          </w:tcPr>
          <w:p w14:paraId="5A22EA0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zpřístupnění nebo předání zákaznického obsahu na základě žádosti cizích státních orgánů materiálním dodavatelem nebo prodejcem podléhá podmínce, že právní posouzení materiálním dodavatelem nebo prodejcem ukázalo, že žádost má proveditelný a platný právní základ a na tomto základě musí být žádosti vyhověno.</w:t>
            </w:r>
          </w:p>
        </w:tc>
        <w:tc>
          <w:tcPr>
            <w:tcW w:w="1418" w:type="dxa"/>
            <w:hideMark/>
          </w:tcPr>
          <w:p w14:paraId="087877B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INQ-03</w:t>
            </w:r>
          </w:p>
        </w:tc>
        <w:tc>
          <w:tcPr>
            <w:tcW w:w="769" w:type="dxa"/>
            <w:noWrap/>
            <w:hideMark/>
          </w:tcPr>
          <w:p w14:paraId="10948BC8" w14:textId="1CC3247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hideMark/>
          </w:tcPr>
          <w:p w14:paraId="2DC34043" w14:textId="2CFF39C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685248E" w14:textId="3E13CB9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CD829BD" w14:textId="65FDF88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BC5FC71" w14:textId="1D5D07A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5727182" w14:textId="2120DC8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2798F2C" w14:textId="3801CC7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C766A1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0406D92F" w14:textId="77777777" w:rsidTr="001928D0">
        <w:trPr>
          <w:divId w:val="32197878"/>
          <w:trHeight w:val="24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6E771E3"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17.6</w:t>
            </w:r>
          </w:p>
        </w:tc>
        <w:tc>
          <w:tcPr>
            <w:tcW w:w="1875" w:type="dxa"/>
            <w:hideMark/>
          </w:tcPr>
          <w:p w14:paraId="3808F9F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Postup pro předání nebo zpřístupnění dat</w:t>
            </w:r>
          </w:p>
        </w:tc>
        <w:tc>
          <w:tcPr>
            <w:tcW w:w="3827" w:type="dxa"/>
            <w:hideMark/>
          </w:tcPr>
          <w:p w14:paraId="4B6B47A9" w14:textId="5880956A"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postupy materiálního dodavatele nebo prodejce pro nastavování přístupu nebo předávání zákaznického obsahu na základě žádosti cizího státního orgánu zajistí, že cizí státní orgány budou mít přístup pouze k datům, která jsou nutná pro zajištění účelu, pro který je žádost </w:t>
            </w:r>
            <w:r w:rsidR="005317E8" w:rsidRPr="002939D6">
              <w:rPr>
                <w:rFonts w:ascii="Calibri" w:hAnsi="Calibri" w:cs="Calibri"/>
                <w:color w:val="000000"/>
                <w:sz w:val="20"/>
                <w:szCs w:val="20"/>
              </w:rPr>
              <w:t>podávaná</w:t>
            </w:r>
            <w:r w:rsidRPr="002939D6">
              <w:rPr>
                <w:rFonts w:ascii="Calibri" w:hAnsi="Calibri" w:cs="Calibri"/>
                <w:color w:val="000000"/>
                <w:sz w:val="20"/>
                <w:szCs w:val="20"/>
              </w:rPr>
              <w:t>. Pokud není možné jednoznačné vymezení zákaznického obsahu, materiální dodavatel nebo prodejce data anonymizuje nebo pseudonymizuje, tak aby cizí státní orgán mohl data přiřadit pouze k tomu zákazníkovi, který je předmětem žádosti o předání nebo zpřístupnění zákaznického obsahu.</w:t>
            </w:r>
          </w:p>
        </w:tc>
        <w:tc>
          <w:tcPr>
            <w:tcW w:w="1418" w:type="dxa"/>
            <w:hideMark/>
          </w:tcPr>
          <w:p w14:paraId="6DA8F5AF"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C5 INQ-04</w:t>
            </w:r>
          </w:p>
        </w:tc>
        <w:tc>
          <w:tcPr>
            <w:tcW w:w="769" w:type="dxa"/>
            <w:noWrap/>
            <w:hideMark/>
          </w:tcPr>
          <w:p w14:paraId="05E62BDF" w14:textId="7CD3B82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hideMark/>
          </w:tcPr>
          <w:p w14:paraId="6A2DAFB3" w14:textId="76146DB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5BA4DE0" w14:textId="2D0C774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74A8124" w14:textId="590E6D2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048F1CF" w14:textId="4CDD16D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97160BA" w14:textId="42E5F1D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D9880D6" w14:textId="2037729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4E934D3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9C0E3B8"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5C6802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17.7</w:t>
            </w:r>
          </w:p>
        </w:tc>
        <w:tc>
          <w:tcPr>
            <w:tcW w:w="1875" w:type="dxa"/>
            <w:hideMark/>
          </w:tcPr>
          <w:p w14:paraId="7B2EDB63"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Poskytnutí dat v souladu s MLAT</w:t>
            </w:r>
          </w:p>
        </w:tc>
        <w:tc>
          <w:tcPr>
            <w:tcW w:w="3827" w:type="dxa"/>
            <w:hideMark/>
          </w:tcPr>
          <w:p w14:paraId="4FA35DE6" w14:textId="57F0D7A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xml:space="preserve">Zákazník zajistí, že materiální dodavatel žádost státního </w:t>
            </w:r>
            <w:r w:rsidR="005317E8" w:rsidRPr="002939D6">
              <w:rPr>
                <w:rFonts w:ascii="Calibri" w:hAnsi="Calibri" w:cs="Calibri"/>
                <w:sz w:val="20"/>
                <w:szCs w:val="20"/>
              </w:rPr>
              <w:t>orgánu</w:t>
            </w:r>
            <w:r w:rsidRPr="002939D6">
              <w:rPr>
                <w:rFonts w:ascii="Calibri" w:hAnsi="Calibri" w:cs="Calibri"/>
                <w:sz w:val="20"/>
                <w:szCs w:val="20"/>
              </w:rPr>
              <w:t xml:space="preserve"> třetí země (stát mimo členský stát EU/EHP) uzná a zákaznická data a provozní údaje poskytne nebo zpřístupní, pouze pokud žádost vychází z mezinárodní dohody, například úmluvy o vzájemné právní pomoci, která je v platnosti mezi třetí zemí a EU nebo členským státem EU (viz čl. 48 GDPR). Výjimky pro specifické situace dle č. 49 GDPR tímto nejsou dotčeny.</w:t>
            </w:r>
          </w:p>
        </w:tc>
        <w:tc>
          <w:tcPr>
            <w:tcW w:w="1418" w:type="dxa"/>
            <w:hideMark/>
          </w:tcPr>
          <w:p w14:paraId="495620F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083C5AFC" w14:textId="6D1C783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hideMark/>
          </w:tcPr>
          <w:p w14:paraId="0E7B3D8E" w14:textId="53EB587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28F5396B" w14:textId="5D71081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62A886A0" w14:textId="531254E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76419046" w14:textId="172683C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4C48B9B3" w14:textId="3ADA340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1D08F400" w14:textId="21E49CF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2126" w:type="dxa"/>
            <w:hideMark/>
          </w:tcPr>
          <w:p w14:paraId="7B85740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812CFF7" w14:textId="77777777" w:rsidTr="001928D0">
        <w:trPr>
          <w:divId w:val="32197878"/>
          <w:trHeight w:val="15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07ECE616"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17.8</w:t>
            </w:r>
          </w:p>
        </w:tc>
        <w:tc>
          <w:tcPr>
            <w:tcW w:w="1875" w:type="dxa"/>
            <w:hideMark/>
          </w:tcPr>
          <w:p w14:paraId="26437E1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Zabránění obcházení MLAT</w:t>
            </w:r>
          </w:p>
        </w:tc>
        <w:tc>
          <w:tcPr>
            <w:tcW w:w="3827" w:type="dxa"/>
            <w:hideMark/>
          </w:tcPr>
          <w:p w14:paraId="0649C0C8" w14:textId="4D8DFAD5"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materiální dodavatel neumožní předání zákaznických dat a provozních údajů z EU do třetí země za účelem poskytnutí nebo zpřístupnění zákaznických dat a provozních údajů státním orgánům třetí země na základě jejich žádosti o zpřístupnění nebo předání zákaznických dat a provozních údajů. Výjimky pro specifické situace dle č. 49 GDPR tímto nejsou dotčeny.</w:t>
            </w:r>
          </w:p>
        </w:tc>
        <w:tc>
          <w:tcPr>
            <w:tcW w:w="1418" w:type="dxa"/>
            <w:hideMark/>
          </w:tcPr>
          <w:p w14:paraId="56756C8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noWrap/>
            <w:hideMark/>
          </w:tcPr>
          <w:p w14:paraId="71D08560" w14:textId="3C118FE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hideMark/>
          </w:tcPr>
          <w:p w14:paraId="67999F05" w14:textId="588E04B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0B76796E" w14:textId="5FB6539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5B1D390A" w14:textId="1568229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0B222ACC" w14:textId="362C1B5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69" w:type="dxa"/>
            <w:noWrap/>
            <w:hideMark/>
          </w:tcPr>
          <w:p w14:paraId="38D098BF" w14:textId="0FEBBED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770" w:type="dxa"/>
            <w:noWrap/>
            <w:hideMark/>
          </w:tcPr>
          <w:p w14:paraId="3580998D" w14:textId="70CC08C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X</w:t>
            </w:r>
          </w:p>
        </w:tc>
        <w:tc>
          <w:tcPr>
            <w:tcW w:w="2126" w:type="dxa"/>
            <w:hideMark/>
          </w:tcPr>
          <w:p w14:paraId="218F789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0B0BA4" w:rsidRPr="002939D6" w14:paraId="671879AF" w14:textId="77777777" w:rsidTr="001928D0">
        <w:trPr>
          <w:divId w:val="32197878"/>
          <w:trHeight w:val="300"/>
        </w:trPr>
        <w:tc>
          <w:tcPr>
            <w:cnfStyle w:val="001000000000" w:firstRow="0" w:lastRow="0" w:firstColumn="1" w:lastColumn="0" w:oddVBand="0" w:evenVBand="0" w:oddHBand="0" w:evenHBand="0" w:firstRowFirstColumn="0" w:firstRowLastColumn="0" w:lastRowFirstColumn="0" w:lastRowLastColumn="0"/>
            <w:tcW w:w="672" w:type="dxa"/>
            <w:shd w:val="clear" w:color="auto" w:fill="DAEEF3" w:themeFill="accent5" w:themeFillTint="33"/>
            <w:noWrap/>
            <w:hideMark/>
          </w:tcPr>
          <w:p w14:paraId="24C101A9" w14:textId="77777777" w:rsidR="002939D6" w:rsidRPr="002939D6" w:rsidRDefault="002939D6" w:rsidP="001928D0">
            <w:pPr>
              <w:keepNext/>
              <w:spacing w:after="0" w:line="240" w:lineRule="auto"/>
              <w:jc w:val="center"/>
              <w:rPr>
                <w:rFonts w:ascii="Calibri" w:hAnsi="Calibri" w:cs="Calibri"/>
                <w:b/>
                <w:bCs/>
                <w:sz w:val="20"/>
                <w:szCs w:val="20"/>
              </w:rPr>
            </w:pPr>
            <w:r w:rsidRPr="002939D6">
              <w:rPr>
                <w:rFonts w:ascii="Calibri" w:hAnsi="Calibri" w:cs="Calibri"/>
                <w:b/>
                <w:bCs/>
                <w:sz w:val="20"/>
                <w:szCs w:val="20"/>
              </w:rPr>
              <w:lastRenderedPageBreak/>
              <w:t>18</w:t>
            </w:r>
          </w:p>
        </w:tc>
        <w:tc>
          <w:tcPr>
            <w:tcW w:w="1875" w:type="dxa"/>
            <w:shd w:val="clear" w:color="auto" w:fill="DAEEF3" w:themeFill="accent5" w:themeFillTint="33"/>
            <w:hideMark/>
          </w:tcPr>
          <w:p w14:paraId="1B697C73" w14:textId="77777777" w:rsidR="002939D6" w:rsidRPr="002939D6" w:rsidRDefault="002939D6" w:rsidP="001928D0">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3827" w:type="dxa"/>
            <w:shd w:val="clear" w:color="auto" w:fill="DAEEF3" w:themeFill="accent5" w:themeFillTint="33"/>
            <w:hideMark/>
          </w:tcPr>
          <w:p w14:paraId="38D80944" w14:textId="77777777" w:rsidR="002939D6" w:rsidRPr="002939D6" w:rsidRDefault="002939D6" w:rsidP="001928D0">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939D6">
              <w:rPr>
                <w:rFonts w:ascii="Calibri" w:hAnsi="Calibri" w:cs="Calibri"/>
                <w:b/>
                <w:bCs/>
                <w:sz w:val="20"/>
                <w:szCs w:val="20"/>
              </w:rPr>
              <w:t>Bezpečnost a zabezpečení produktu</w:t>
            </w:r>
          </w:p>
        </w:tc>
        <w:tc>
          <w:tcPr>
            <w:tcW w:w="1418" w:type="dxa"/>
            <w:shd w:val="clear" w:color="auto" w:fill="DAEEF3" w:themeFill="accent5" w:themeFillTint="33"/>
            <w:hideMark/>
          </w:tcPr>
          <w:p w14:paraId="52E8461A" w14:textId="77777777" w:rsidR="002939D6" w:rsidRPr="002939D6" w:rsidRDefault="002939D6"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33D62977" w14:textId="0624191E"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3A0181CA" w14:textId="1FFD03BE"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66DCE7C4" w14:textId="409CFC12"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43B42BAF" w14:textId="633EB9C3"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71FCBE79" w14:textId="7DDAE2BF"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69" w:type="dxa"/>
            <w:shd w:val="clear" w:color="auto" w:fill="DAEEF3" w:themeFill="accent5" w:themeFillTint="33"/>
            <w:noWrap/>
            <w:hideMark/>
          </w:tcPr>
          <w:p w14:paraId="0824295D" w14:textId="2BB1C8B6"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770" w:type="dxa"/>
            <w:shd w:val="clear" w:color="auto" w:fill="DAEEF3" w:themeFill="accent5" w:themeFillTint="33"/>
            <w:noWrap/>
            <w:hideMark/>
          </w:tcPr>
          <w:p w14:paraId="6E537C92" w14:textId="32B70988" w:rsidR="002939D6" w:rsidRPr="002939D6" w:rsidRDefault="001928D0" w:rsidP="001928D0">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c>
          <w:tcPr>
            <w:tcW w:w="2126" w:type="dxa"/>
            <w:shd w:val="clear" w:color="auto" w:fill="DAEEF3" w:themeFill="accent5" w:themeFillTint="33"/>
            <w:noWrap/>
            <w:hideMark/>
          </w:tcPr>
          <w:p w14:paraId="13DED831" w14:textId="77777777" w:rsidR="002939D6" w:rsidRPr="002939D6" w:rsidRDefault="002939D6" w:rsidP="001928D0">
            <w:pPr>
              <w:keepNext/>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2939D6">
              <w:rPr>
                <w:rFonts w:ascii="Calibri" w:hAnsi="Calibri" w:cs="Calibri"/>
                <w:b/>
                <w:bCs/>
                <w:color w:val="000000"/>
                <w:sz w:val="20"/>
                <w:szCs w:val="20"/>
              </w:rPr>
              <w:t> </w:t>
            </w:r>
          </w:p>
        </w:tc>
      </w:tr>
      <w:tr w:rsidR="002939D6" w:rsidRPr="002939D6" w14:paraId="0B253B60" w14:textId="77777777" w:rsidTr="001928D0">
        <w:trPr>
          <w:divId w:val="32197878"/>
          <w:trHeight w:val="4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1011D05"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18.1</w:t>
            </w:r>
          </w:p>
        </w:tc>
        <w:tc>
          <w:tcPr>
            <w:tcW w:w="1875" w:type="dxa"/>
            <w:hideMark/>
          </w:tcPr>
          <w:p w14:paraId="12C3189E"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Pokyny a doporučení pro zákazníky cloudu</w:t>
            </w:r>
          </w:p>
        </w:tc>
        <w:tc>
          <w:tcPr>
            <w:tcW w:w="3827" w:type="dxa"/>
            <w:hideMark/>
          </w:tcPr>
          <w:p w14:paraId="61942A08"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materiální poskytovatel poskytuje zákazníkům cloudu pokyny a doporučení pro bezpečné používání poskytované cloudové služby. Informace v něm obsažené mají za cíl pomoci zákazníkovi cloudu v bezpečné konfiguraci, instalaci a použití cloudové služby. Typ a rozsah poskytovaných informací bude založen na potřebách zákazníka, který si stanoví požadavky na zabezpečení informací a jejich implementaci. Informace v pokynech a doporučeních pro bezpečné používání cloudové služby se týkají, kde je to aplikovatelné, následujících aspektů:</w:t>
            </w:r>
            <w:r w:rsidRPr="002939D6">
              <w:rPr>
                <w:rFonts w:ascii="Calibri" w:hAnsi="Calibri" w:cs="Calibri"/>
                <w:sz w:val="20"/>
                <w:szCs w:val="20"/>
              </w:rPr>
              <w:br/>
              <w:t>a) Pokyny pro bezpečnou konfiguraci;</w:t>
            </w:r>
            <w:r w:rsidRPr="002939D6">
              <w:rPr>
                <w:rFonts w:ascii="Calibri" w:hAnsi="Calibri" w:cs="Calibri"/>
                <w:sz w:val="20"/>
                <w:szCs w:val="20"/>
              </w:rPr>
              <w:br/>
              <w:t>b) Informační zdroje o známých zranitelnostech a mechanismech aktualizací;</w:t>
            </w:r>
            <w:r w:rsidRPr="002939D6">
              <w:rPr>
                <w:rFonts w:ascii="Calibri" w:hAnsi="Calibri" w:cs="Calibri"/>
                <w:sz w:val="20"/>
                <w:szCs w:val="20"/>
              </w:rPr>
              <w:br/>
              <w:t>c) Mechanismy zpracování chyb a jejich logování;</w:t>
            </w:r>
            <w:r w:rsidRPr="002939D6">
              <w:rPr>
                <w:rFonts w:ascii="Calibri" w:hAnsi="Calibri" w:cs="Calibri"/>
                <w:sz w:val="20"/>
                <w:szCs w:val="20"/>
              </w:rPr>
              <w:br/>
              <w:t>d) Mechanismy ověřování;</w:t>
            </w:r>
            <w:r w:rsidRPr="002939D6">
              <w:rPr>
                <w:rFonts w:ascii="Calibri" w:hAnsi="Calibri" w:cs="Calibri"/>
                <w:sz w:val="20"/>
                <w:szCs w:val="20"/>
              </w:rPr>
              <w:br/>
              <w:t>e) Zavedení konceptu rolí a práv;</w:t>
            </w:r>
            <w:r w:rsidRPr="002939D6">
              <w:rPr>
                <w:rFonts w:ascii="Calibri" w:hAnsi="Calibri" w:cs="Calibri"/>
                <w:sz w:val="20"/>
                <w:szCs w:val="20"/>
              </w:rPr>
              <w:br/>
              <w:t>f) Služby a funkce pro správu cloudové služby privilegovanými uživateli.</w:t>
            </w:r>
          </w:p>
        </w:tc>
        <w:tc>
          <w:tcPr>
            <w:tcW w:w="1418" w:type="dxa"/>
            <w:hideMark/>
          </w:tcPr>
          <w:p w14:paraId="0C1D5D6F"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PSS-01</w:t>
            </w:r>
          </w:p>
        </w:tc>
        <w:tc>
          <w:tcPr>
            <w:tcW w:w="769" w:type="dxa"/>
            <w:noWrap/>
            <w:hideMark/>
          </w:tcPr>
          <w:p w14:paraId="5D962DB6" w14:textId="1017991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hideMark/>
          </w:tcPr>
          <w:p w14:paraId="65647668" w14:textId="39D9D3A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A1F6512" w14:textId="23CFE75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17555F5" w14:textId="6BEBC32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D6F597F" w14:textId="0F31ACD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3C9072D" w14:textId="3E6240D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2250481" w14:textId="69E302F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712A9F11"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408DD56" w14:textId="77777777" w:rsidTr="001928D0">
        <w:trPr>
          <w:divId w:val="32197878"/>
          <w:trHeight w:val="42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2E639071"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18.2</w:t>
            </w:r>
          </w:p>
        </w:tc>
        <w:tc>
          <w:tcPr>
            <w:tcW w:w="1875" w:type="dxa"/>
            <w:hideMark/>
          </w:tcPr>
          <w:p w14:paraId="3CA90C3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Identifikace zranitelností</w:t>
            </w:r>
          </w:p>
        </w:tc>
        <w:tc>
          <w:tcPr>
            <w:tcW w:w="3827" w:type="dxa"/>
            <w:hideMark/>
          </w:tcPr>
          <w:p w14:paraId="3C46EA5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materiální poskytovatel cloudových služeb používá vhodná opatření ke kontrole zranitelností cloudové služby, které mohly být začleněny do služby během procesu jejího vývoje. Postupy pro identifikaci takových zranitelných míst jsou součástí procesu vývoje a v závislosti na posouzení rizik zahrnují následující činnosti:</w:t>
            </w:r>
            <w:r w:rsidRPr="002939D6">
              <w:rPr>
                <w:rFonts w:ascii="Calibri" w:hAnsi="Calibri" w:cs="Calibri"/>
                <w:sz w:val="20"/>
                <w:szCs w:val="20"/>
              </w:rPr>
              <w:br/>
              <w:t>a) Statické testování zabezpečení aplikací;</w:t>
            </w:r>
            <w:r w:rsidRPr="002939D6">
              <w:rPr>
                <w:rFonts w:ascii="Calibri" w:hAnsi="Calibri" w:cs="Calibri"/>
                <w:sz w:val="20"/>
                <w:szCs w:val="20"/>
              </w:rPr>
              <w:br/>
              <w:t>b) Dynamické testování zabezpečení aplikací;</w:t>
            </w:r>
            <w:r w:rsidRPr="002939D6">
              <w:rPr>
                <w:rFonts w:ascii="Calibri" w:hAnsi="Calibri" w:cs="Calibri"/>
                <w:sz w:val="20"/>
                <w:szCs w:val="20"/>
              </w:rPr>
              <w:br/>
              <w:t>c) Kontrola kódu odborníky poskytovatele cloudových služeb;</w:t>
            </w:r>
            <w:r w:rsidRPr="002939D6">
              <w:rPr>
                <w:rFonts w:ascii="Calibri" w:hAnsi="Calibri" w:cs="Calibri"/>
                <w:sz w:val="20"/>
                <w:szCs w:val="20"/>
              </w:rPr>
              <w:br/>
              <w:t>d) Získání informací o potvrzených zranitelnostech v softwarových knihovnách poskytovaných třetími stranami a používaných v jejich vlastních cloudových službách.</w:t>
            </w:r>
            <w:r w:rsidRPr="002939D6">
              <w:rPr>
                <w:rFonts w:ascii="Calibri" w:hAnsi="Calibri" w:cs="Calibri"/>
                <w:sz w:val="20"/>
                <w:szCs w:val="20"/>
              </w:rPr>
              <w:br/>
              <w:t>Závažnost identifikovaných zranitelných míst je posuzována podle definovaných kritérií a jsou přijímána opatření k jejich okamžitému odstranění nebo zmírnění.</w:t>
            </w:r>
          </w:p>
        </w:tc>
        <w:tc>
          <w:tcPr>
            <w:tcW w:w="1418" w:type="dxa"/>
            <w:hideMark/>
          </w:tcPr>
          <w:p w14:paraId="0799845F"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PSS-02</w:t>
            </w:r>
          </w:p>
        </w:tc>
        <w:tc>
          <w:tcPr>
            <w:tcW w:w="769" w:type="dxa"/>
            <w:noWrap/>
            <w:hideMark/>
          </w:tcPr>
          <w:p w14:paraId="2777E5CA" w14:textId="420BE05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hideMark/>
          </w:tcPr>
          <w:p w14:paraId="3DB72F7B" w14:textId="186962A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7A544E5" w14:textId="1578308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A50DC68" w14:textId="6A26431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B246C1A" w14:textId="6951D15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F5417FB" w14:textId="40B906C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828DFD0" w14:textId="3C794F3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31EEA2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091178D" w14:textId="77777777" w:rsidTr="001928D0">
        <w:trPr>
          <w:divId w:val="32197878"/>
          <w:trHeight w:val="30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32014EC"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18.3</w:t>
            </w:r>
          </w:p>
        </w:tc>
        <w:tc>
          <w:tcPr>
            <w:tcW w:w="1875" w:type="dxa"/>
            <w:hideMark/>
          </w:tcPr>
          <w:p w14:paraId="50CF4BC5"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Registr známých zranitelností</w:t>
            </w:r>
          </w:p>
        </w:tc>
        <w:tc>
          <w:tcPr>
            <w:tcW w:w="3827" w:type="dxa"/>
            <w:hideMark/>
          </w:tcPr>
          <w:p w14:paraId="3B9A9A9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xml:space="preserve">Zákazník zajistí, že se materiální poskytovatel cloudových služeb odkazuje na (nebo provozuje denně aktualizovaný) online registr známých zranitelností, které ovlivňují poskytovatele a seznam systémových komponentů, které musí cloudoví zákazníci instalovat, poskytovat nebo sami provozovat na jejich vlastní odpovědnost. Online registr je snadno přístupný každému cloudovému zákazníkovi. Informace v nich obsažené tvoří vhodný základ pro posouzení rizik a možná následná opatření ze strany uživatelů cloudu. U každé chyby zabezpečení je uvedeno, zda jsou k dispozici aktualizace </w:t>
            </w:r>
            <w:r w:rsidRPr="002939D6">
              <w:rPr>
                <w:rFonts w:ascii="Calibri" w:hAnsi="Calibri" w:cs="Calibri"/>
                <w:sz w:val="20"/>
                <w:szCs w:val="20"/>
              </w:rPr>
              <w:lastRenderedPageBreak/>
              <w:t>softwaru, kdy budou spuštěny a zda budou nasazeny poskytovatelem, zákazníkem, nebo oběma společně.</w:t>
            </w:r>
          </w:p>
        </w:tc>
        <w:tc>
          <w:tcPr>
            <w:tcW w:w="1418" w:type="dxa"/>
            <w:hideMark/>
          </w:tcPr>
          <w:p w14:paraId="3529340D"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lastRenderedPageBreak/>
              <w:t>C5 PSS-03</w:t>
            </w:r>
          </w:p>
        </w:tc>
        <w:tc>
          <w:tcPr>
            <w:tcW w:w="769" w:type="dxa"/>
            <w:noWrap/>
            <w:hideMark/>
          </w:tcPr>
          <w:p w14:paraId="08BE9C1C" w14:textId="658DE73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hideMark/>
          </w:tcPr>
          <w:p w14:paraId="1377994B" w14:textId="0797E88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E4091C8" w14:textId="1F23784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E25A70F" w14:textId="6FF03A3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586B899" w14:textId="2A83B61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C64B0BA" w14:textId="37AA609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DDCC609" w14:textId="78E37EB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9A6016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75ABABA0" w14:textId="77777777" w:rsidTr="001928D0">
        <w:trPr>
          <w:divId w:val="32197878"/>
          <w:trHeight w:val="4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941401C"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18.4</w:t>
            </w:r>
          </w:p>
        </w:tc>
        <w:tc>
          <w:tcPr>
            <w:tcW w:w="1875" w:type="dxa"/>
            <w:hideMark/>
          </w:tcPr>
          <w:p w14:paraId="67453B60"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Zpracování chyb a mechanismy logování</w:t>
            </w:r>
          </w:p>
        </w:tc>
        <w:tc>
          <w:tcPr>
            <w:tcW w:w="3827" w:type="dxa"/>
            <w:hideMark/>
          </w:tcPr>
          <w:p w14:paraId="6603BD78" w14:textId="5C8246ED"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poskytovaná cloudová služba je vybavena mechanismy zpracování chyb a logováním. Ty umožňují uživatelům cloudu získat informace týkající se stavu zabezpečení a poskytovaných dat, služeb nebo funkcí. Informace jsou dostatečně podrobné, aby umožnily uživatelům cloudu zkontrolovat následující aspekty (pokud jsou aplikovatelné pro cloudovou službu):</w:t>
            </w:r>
            <w:r w:rsidRPr="002939D6">
              <w:rPr>
                <w:rFonts w:ascii="Calibri" w:hAnsi="Calibri" w:cs="Calibri"/>
                <w:color w:val="000000"/>
                <w:sz w:val="20"/>
                <w:szCs w:val="20"/>
              </w:rPr>
              <w:br/>
              <w:t>a) K jakým datům, službám nebo funkcím, které má uživatel k dispozici, byl umožněn přístup, komu a kdy;</w:t>
            </w:r>
            <w:r w:rsidRPr="002939D6">
              <w:rPr>
                <w:rFonts w:ascii="Calibri" w:hAnsi="Calibri" w:cs="Calibri"/>
                <w:color w:val="000000"/>
                <w:sz w:val="20"/>
                <w:szCs w:val="20"/>
              </w:rPr>
              <w:br/>
              <w:t>b) Poruchy během zpracování automatických nebo ručních akcí;</w:t>
            </w:r>
            <w:r w:rsidRPr="002939D6">
              <w:rPr>
                <w:rFonts w:ascii="Calibri" w:hAnsi="Calibri" w:cs="Calibri"/>
                <w:color w:val="000000"/>
                <w:sz w:val="20"/>
                <w:szCs w:val="20"/>
              </w:rPr>
              <w:br/>
              <w:t xml:space="preserve">c) Změny konfiguračních parametrů souvisejících s bezpečností, mechanismy zpracování chyb a logování, autentizace uživatele, autorizace akce, kryptografie a </w:t>
            </w:r>
            <w:r w:rsidR="005317E8" w:rsidRPr="002939D6">
              <w:rPr>
                <w:rFonts w:ascii="Calibri" w:hAnsi="Calibri" w:cs="Calibri"/>
                <w:color w:val="000000"/>
                <w:sz w:val="20"/>
                <w:szCs w:val="20"/>
              </w:rPr>
              <w:t>zabezpečení</w:t>
            </w:r>
            <w:r w:rsidRPr="002939D6">
              <w:rPr>
                <w:rFonts w:ascii="Calibri" w:hAnsi="Calibri" w:cs="Calibri"/>
                <w:color w:val="000000"/>
                <w:sz w:val="20"/>
                <w:szCs w:val="20"/>
              </w:rPr>
              <w:t xml:space="preserve"> komunikace.</w:t>
            </w:r>
            <w:r w:rsidRPr="002939D6">
              <w:rPr>
                <w:rFonts w:ascii="Calibri" w:hAnsi="Calibri" w:cs="Calibri"/>
                <w:color w:val="000000"/>
                <w:sz w:val="20"/>
                <w:szCs w:val="20"/>
              </w:rPr>
              <w:br/>
              <w:t xml:space="preserve">Logy jsou chráněny před </w:t>
            </w:r>
            <w:r w:rsidR="005317E8" w:rsidRPr="002939D6">
              <w:rPr>
                <w:rFonts w:ascii="Calibri" w:hAnsi="Calibri" w:cs="Calibri"/>
                <w:color w:val="000000"/>
                <w:sz w:val="20"/>
                <w:szCs w:val="20"/>
              </w:rPr>
              <w:t>neoprávněným</w:t>
            </w:r>
            <w:r w:rsidRPr="002939D6">
              <w:rPr>
                <w:rFonts w:ascii="Calibri" w:hAnsi="Calibri" w:cs="Calibri"/>
                <w:color w:val="000000"/>
                <w:sz w:val="20"/>
                <w:szCs w:val="20"/>
              </w:rPr>
              <w:t xml:space="preserve"> přístupem a změnami a zákazník cloudu je může smazat. Pokud je zákazník cloudu odpovědný za aktivaci nebo typ a rozsah logování, musí poskytovatel poskytnout vhodné prostředky pro jejich sběr.</w:t>
            </w:r>
          </w:p>
        </w:tc>
        <w:tc>
          <w:tcPr>
            <w:tcW w:w="1418" w:type="dxa"/>
            <w:hideMark/>
          </w:tcPr>
          <w:p w14:paraId="38889E8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PSS-04</w:t>
            </w:r>
          </w:p>
        </w:tc>
        <w:tc>
          <w:tcPr>
            <w:tcW w:w="769" w:type="dxa"/>
            <w:noWrap/>
            <w:hideMark/>
          </w:tcPr>
          <w:p w14:paraId="6C3582A4" w14:textId="5F1F74A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hideMark/>
          </w:tcPr>
          <w:p w14:paraId="5BE1CE3B" w14:textId="13DC004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0B182A2" w14:textId="087DE99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4ED221F" w14:textId="4962B45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842CB9E" w14:textId="12058FD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58A2EE7" w14:textId="0FC6A23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135FC1F" w14:textId="55E074C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F15E2D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35613265" w14:textId="77777777" w:rsidTr="001928D0">
        <w:trPr>
          <w:divId w:val="32197878"/>
          <w:trHeight w:val="21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5E4220E"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18.5</w:t>
            </w:r>
          </w:p>
        </w:tc>
        <w:tc>
          <w:tcPr>
            <w:tcW w:w="1875" w:type="dxa"/>
            <w:hideMark/>
          </w:tcPr>
          <w:p w14:paraId="2BFB5E29"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Mechanismy ověřování</w:t>
            </w:r>
          </w:p>
        </w:tc>
        <w:tc>
          <w:tcPr>
            <w:tcW w:w="3827" w:type="dxa"/>
            <w:hideMark/>
          </w:tcPr>
          <w:p w14:paraId="6558140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materiální poskytovatel cloudových služeb dává k dispozici mechanismy ověřování, které mohou vynutit vícefaktorovou autentizaci pro uživatele, IT komponenty nebo aplikace v oblasti odpovědnosti cloudových uživatelů. Tyto mechanismy ověřování jsou nastaveny na všech přístupových bodech, které umožňují uživatelům, IT komponentám nebo aplikacím přístup do cloudové služby. Pro privilegované uživatele, IT komponenty nebo aplikace jsou tyto mechanismy ověřování vynucovány.</w:t>
            </w:r>
          </w:p>
        </w:tc>
        <w:tc>
          <w:tcPr>
            <w:tcW w:w="1418" w:type="dxa"/>
            <w:hideMark/>
          </w:tcPr>
          <w:p w14:paraId="7F050EC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PSS-05</w:t>
            </w:r>
          </w:p>
        </w:tc>
        <w:tc>
          <w:tcPr>
            <w:tcW w:w="769" w:type="dxa"/>
            <w:noWrap/>
            <w:hideMark/>
          </w:tcPr>
          <w:p w14:paraId="0015F2DF" w14:textId="24B67BD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hideMark/>
          </w:tcPr>
          <w:p w14:paraId="6512F634" w14:textId="09DEB7D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37C14A4" w14:textId="32AF47B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A30A055" w14:textId="0BD826E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683C507" w14:textId="406BC57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82A89D0" w14:textId="03C1AED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2F5DC76" w14:textId="6EC31EE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D1763E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0E3C216" w14:textId="77777777" w:rsidTr="001928D0">
        <w:trPr>
          <w:divId w:val="32197878"/>
          <w:trHeight w:val="24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6CD728A0"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18.6</w:t>
            </w:r>
          </w:p>
        </w:tc>
        <w:tc>
          <w:tcPr>
            <w:tcW w:w="1875" w:type="dxa"/>
            <w:hideMark/>
          </w:tcPr>
          <w:p w14:paraId="153E7D7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Systém správy relací</w:t>
            </w:r>
          </w:p>
        </w:tc>
        <w:tc>
          <w:tcPr>
            <w:tcW w:w="3827" w:type="dxa"/>
            <w:hideMark/>
          </w:tcPr>
          <w:p w14:paraId="195FCABF" w14:textId="6176DA8D"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Zákazník zajistí, že k ochraně důvěrnosti, dostupnosti a integrity během interakcí s cloudovou službou se používá vhodný systém správy relací, který odpovídá moderním standardům a je chráněn před známými zranitelnostmi. Jsou implementovány mechani</w:t>
            </w:r>
            <w:r w:rsidR="006203E5">
              <w:rPr>
                <w:rFonts w:ascii="Calibri" w:hAnsi="Calibri" w:cs="Calibri"/>
                <w:color w:val="000000"/>
                <w:sz w:val="20"/>
                <w:szCs w:val="20"/>
              </w:rPr>
              <w:t>s</w:t>
            </w:r>
            <w:r w:rsidRPr="002939D6">
              <w:rPr>
                <w:rFonts w:ascii="Calibri" w:hAnsi="Calibri" w:cs="Calibri"/>
                <w:color w:val="000000"/>
                <w:sz w:val="20"/>
                <w:szCs w:val="20"/>
              </w:rPr>
              <w:t>my, které znehodnocují relaci poté, co byla identifikována jako neaktivní. Nečinnost může být detekována měřením času. V tomto případě může být časový interval nakonfigurován poskytovatelem cloudových služeb nebo, pokud je to technicky možné, zákazníkem cloudu.</w:t>
            </w:r>
          </w:p>
        </w:tc>
        <w:tc>
          <w:tcPr>
            <w:tcW w:w="1418" w:type="dxa"/>
            <w:hideMark/>
          </w:tcPr>
          <w:p w14:paraId="0AF1C1AE"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PSS-06</w:t>
            </w:r>
          </w:p>
        </w:tc>
        <w:tc>
          <w:tcPr>
            <w:tcW w:w="769" w:type="dxa"/>
            <w:noWrap/>
            <w:hideMark/>
          </w:tcPr>
          <w:p w14:paraId="779FDDD7" w14:textId="5D67A5A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hideMark/>
          </w:tcPr>
          <w:p w14:paraId="4B0E72B2" w14:textId="7E1D492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452FE98" w14:textId="388D405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EFDBE38" w14:textId="3525FA3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777629A" w14:textId="68C94E8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A0E9C50" w14:textId="08E2F60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D8F9841" w14:textId="329C2A8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18D0E4B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8C58659" w14:textId="77777777" w:rsidTr="001928D0">
        <w:trPr>
          <w:divId w:val="32197878"/>
          <w:trHeight w:val="24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5C998BE6"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18.7</w:t>
            </w:r>
          </w:p>
        </w:tc>
        <w:tc>
          <w:tcPr>
            <w:tcW w:w="1875" w:type="dxa"/>
            <w:hideMark/>
          </w:tcPr>
          <w:p w14:paraId="0998E27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Řízení hesel</w:t>
            </w:r>
          </w:p>
        </w:tc>
        <w:tc>
          <w:tcPr>
            <w:tcW w:w="3827" w:type="dxa"/>
            <w:hideMark/>
          </w:tcPr>
          <w:p w14:paraId="4934453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pokud jsou hesla použita pro autentizaci, platí následující pravidla:</w:t>
            </w:r>
            <w:r w:rsidRPr="002939D6">
              <w:rPr>
                <w:rFonts w:ascii="Calibri" w:hAnsi="Calibri" w:cs="Calibri"/>
                <w:sz w:val="20"/>
                <w:szCs w:val="20"/>
              </w:rPr>
              <w:br/>
              <w:t>a) Uživatelé mohou prvotně vytvořit heslo sami nebo při prvním přihlášení do cloudové služby. Pokud použijí počáteční heslo, musí jej změnit. Počáteční heslo ztratí platnost po maximálně 14 dnech;</w:t>
            </w:r>
            <w:r w:rsidRPr="002939D6">
              <w:rPr>
                <w:rFonts w:ascii="Calibri" w:hAnsi="Calibri" w:cs="Calibri"/>
                <w:sz w:val="20"/>
                <w:szCs w:val="20"/>
              </w:rPr>
              <w:br/>
              <w:t>b) Při vytváření hesel je technicky vynuceno dodržování délky a složitosti, dle požadavků poskytovatele nebo zákazníka;</w:t>
            </w:r>
            <w:r w:rsidRPr="002939D6">
              <w:rPr>
                <w:rFonts w:ascii="Calibri" w:hAnsi="Calibri" w:cs="Calibri"/>
                <w:sz w:val="20"/>
                <w:szCs w:val="20"/>
              </w:rPr>
              <w:br/>
            </w:r>
            <w:r w:rsidRPr="002939D6">
              <w:rPr>
                <w:rFonts w:ascii="Calibri" w:hAnsi="Calibri" w:cs="Calibri"/>
                <w:sz w:val="20"/>
                <w:szCs w:val="20"/>
              </w:rPr>
              <w:lastRenderedPageBreak/>
              <w:t>c) Uživatel je informován o změně nebo resetování hesla;</w:t>
            </w:r>
          </w:p>
        </w:tc>
        <w:tc>
          <w:tcPr>
            <w:tcW w:w="1418" w:type="dxa"/>
            <w:hideMark/>
          </w:tcPr>
          <w:p w14:paraId="754F6CD2"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lastRenderedPageBreak/>
              <w:t>C5 PSS-07</w:t>
            </w:r>
          </w:p>
        </w:tc>
        <w:tc>
          <w:tcPr>
            <w:tcW w:w="769" w:type="dxa"/>
            <w:noWrap/>
            <w:hideMark/>
          </w:tcPr>
          <w:p w14:paraId="030EB672" w14:textId="29A4EA4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hideMark/>
          </w:tcPr>
          <w:p w14:paraId="6679D428" w14:textId="738B544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6ACCEAD5" w14:textId="4E3AC0E6"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5259D83A" w14:textId="0EE52DD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BC903CF" w14:textId="1B29C93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9A3F4C4" w14:textId="13A4B26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1F1D181" w14:textId="59A1C514"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4FF149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1CE65A8E"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7CBFE596"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18.8</w:t>
            </w:r>
          </w:p>
        </w:tc>
        <w:tc>
          <w:tcPr>
            <w:tcW w:w="1875" w:type="dxa"/>
            <w:hideMark/>
          </w:tcPr>
          <w:p w14:paraId="68D7A2DA"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Koncept rolí a práv</w:t>
            </w:r>
          </w:p>
        </w:tc>
        <w:tc>
          <w:tcPr>
            <w:tcW w:w="3827" w:type="dxa"/>
            <w:hideMark/>
          </w:tcPr>
          <w:p w14:paraId="338F6CAC" w14:textId="0CE7E351" w:rsidR="002939D6" w:rsidRPr="002939D6" w:rsidRDefault="002939D6" w:rsidP="005317E8">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 xml:space="preserve">Zákazník zajistí, že materiální poskytovatel cloudových služeb poskytuje uživatelům cloudu koncept rolí a práv pro správu přístupů. Popisuje profily práv pro funkce poskytované cloudovou službou. Profilování oprávnění je vhodné pro to, aby uživatelé mohli spravovat přístupová oprávnění </w:t>
            </w:r>
            <w:r w:rsidR="005317E8">
              <w:rPr>
                <w:rFonts w:ascii="Calibri" w:hAnsi="Calibri" w:cs="Calibri"/>
                <w:sz w:val="20"/>
                <w:szCs w:val="20"/>
              </w:rPr>
              <w:t>v</w:t>
            </w:r>
            <w:r w:rsidR="005317E8" w:rsidRPr="002939D6">
              <w:rPr>
                <w:rFonts w:ascii="Calibri" w:hAnsi="Calibri" w:cs="Calibri"/>
                <w:sz w:val="20"/>
                <w:szCs w:val="20"/>
              </w:rPr>
              <w:t xml:space="preserve"> </w:t>
            </w:r>
            <w:r w:rsidRPr="002939D6">
              <w:rPr>
                <w:rFonts w:ascii="Calibri" w:hAnsi="Calibri" w:cs="Calibri"/>
                <w:sz w:val="20"/>
                <w:szCs w:val="20"/>
              </w:rPr>
              <w:t xml:space="preserve">souladu s principem nejnižších privilegií a implementovat zásadu rozdělení pravomocí mezi provozními a kontrolními funkcemi. </w:t>
            </w:r>
          </w:p>
        </w:tc>
        <w:tc>
          <w:tcPr>
            <w:tcW w:w="1418" w:type="dxa"/>
            <w:hideMark/>
          </w:tcPr>
          <w:p w14:paraId="2048D668"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PSS-08</w:t>
            </w:r>
          </w:p>
        </w:tc>
        <w:tc>
          <w:tcPr>
            <w:tcW w:w="769" w:type="dxa"/>
            <w:noWrap/>
            <w:hideMark/>
          </w:tcPr>
          <w:p w14:paraId="2556180B" w14:textId="15A266C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hideMark/>
          </w:tcPr>
          <w:p w14:paraId="72E523AD" w14:textId="4D9F3CDB"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B96A134" w14:textId="07F9EF2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3CB31D62" w14:textId="31661ACE"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E7B1C1B" w14:textId="06CF0AD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3F21A0B" w14:textId="79DE28C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9DDD07E" w14:textId="3D2E9AB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5D9449F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6667C60F" w14:textId="77777777" w:rsidTr="001928D0">
        <w:trPr>
          <w:divId w:val="32197878"/>
          <w:trHeight w:val="30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4C2CBA8C"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18.9</w:t>
            </w:r>
          </w:p>
        </w:tc>
        <w:tc>
          <w:tcPr>
            <w:tcW w:w="1875" w:type="dxa"/>
            <w:hideMark/>
          </w:tcPr>
          <w:p w14:paraId="6AFD793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Mechanismy řízení přístupu</w:t>
            </w:r>
          </w:p>
        </w:tc>
        <w:tc>
          <w:tcPr>
            <w:tcW w:w="3827" w:type="dxa"/>
            <w:hideMark/>
          </w:tcPr>
          <w:p w14:paraId="191FB2C2" w14:textId="5744EA32"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přístup k funkcím poskytovaným cloudovou službou je omezen řízením přístupu, který ověřuje, zda uživatelé, komponenty IT nebo aplikace jsou oprávnění provádět určité akce. Poskytovatel cloudové služby ověřuje funkčnost autorizačních mechanismů před tím, než jsou uživatelům cloudu </w:t>
            </w:r>
            <w:r w:rsidR="005317E8" w:rsidRPr="002939D6">
              <w:rPr>
                <w:rFonts w:ascii="Calibri" w:hAnsi="Calibri" w:cs="Calibri"/>
                <w:color w:val="000000"/>
                <w:sz w:val="20"/>
                <w:szCs w:val="20"/>
              </w:rPr>
              <w:t>zpřístupněny</w:t>
            </w:r>
            <w:r w:rsidRPr="002939D6">
              <w:rPr>
                <w:rFonts w:ascii="Calibri" w:hAnsi="Calibri" w:cs="Calibri"/>
                <w:color w:val="000000"/>
                <w:sz w:val="20"/>
                <w:szCs w:val="20"/>
              </w:rPr>
              <w:t xml:space="preserve"> nové funkce, a v případě změn autorizačních mechanismů existujících funkcí. Závažnost identifikovaných zranitelností je hodnocena podle definovaných kritérií založených na standardizovaných metrikách CVSS (Common Vulnerability Scoring System) a jsou iniciována opatření pro včasné vyřešení nebo zmírnění. Chyby zabezpečení, které </w:t>
            </w:r>
            <w:r w:rsidRPr="002939D6">
              <w:rPr>
                <w:rFonts w:ascii="Calibri" w:hAnsi="Calibri" w:cs="Calibri"/>
                <w:color w:val="000000"/>
                <w:sz w:val="20"/>
                <w:szCs w:val="20"/>
              </w:rPr>
              <w:lastRenderedPageBreak/>
              <w:t>nebyly opraveny, jsou uvedeny v online registru známých chyb zabezpečení.</w:t>
            </w:r>
          </w:p>
        </w:tc>
        <w:tc>
          <w:tcPr>
            <w:tcW w:w="1418" w:type="dxa"/>
            <w:hideMark/>
          </w:tcPr>
          <w:p w14:paraId="7019817C"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lastRenderedPageBreak/>
              <w:t>C5 PSS-09</w:t>
            </w:r>
          </w:p>
        </w:tc>
        <w:tc>
          <w:tcPr>
            <w:tcW w:w="769" w:type="dxa"/>
            <w:noWrap/>
            <w:hideMark/>
          </w:tcPr>
          <w:p w14:paraId="1D89570D" w14:textId="588A70A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hideMark/>
          </w:tcPr>
          <w:p w14:paraId="38DD61DE" w14:textId="4DCCD47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20005AD1" w14:textId="1A9D5C2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48A8BD3F" w14:textId="4947885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C70F202" w14:textId="7DD11F4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6400DB37" w14:textId="1ED397A5"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0FE6B86E" w14:textId="1D2BF841"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213E1992"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4CA27AA3" w14:textId="77777777" w:rsidTr="001928D0">
        <w:trPr>
          <w:divId w:val="32197878"/>
          <w:trHeight w:val="18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36262D5A"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t>18.10</w:t>
            </w:r>
          </w:p>
        </w:tc>
        <w:tc>
          <w:tcPr>
            <w:tcW w:w="1875" w:type="dxa"/>
            <w:hideMark/>
          </w:tcPr>
          <w:p w14:paraId="71A6B1D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Softwarově definované síťování</w:t>
            </w:r>
          </w:p>
        </w:tc>
        <w:tc>
          <w:tcPr>
            <w:tcW w:w="3827" w:type="dxa"/>
            <w:hideMark/>
          </w:tcPr>
          <w:p w14:paraId="2302086F" w14:textId="76A5D8C2"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xml:space="preserve">Zákazník zajistí, že pokud cloud služba nabízí funkce pro softwarově definované síťování (SDN), je důvěrnost dat uživatele cloudu zajištěna vhodnými SDN postupy. Poskytovatel cloudových služeb ověřuje funkčnost </w:t>
            </w:r>
            <w:r w:rsidR="005317E8" w:rsidRPr="002939D6">
              <w:rPr>
                <w:rFonts w:ascii="Calibri" w:hAnsi="Calibri" w:cs="Calibri"/>
                <w:color w:val="000000"/>
                <w:sz w:val="20"/>
                <w:szCs w:val="20"/>
              </w:rPr>
              <w:t>prostředků</w:t>
            </w:r>
            <w:r w:rsidRPr="002939D6">
              <w:rPr>
                <w:rFonts w:ascii="Calibri" w:hAnsi="Calibri" w:cs="Calibri"/>
                <w:color w:val="000000"/>
                <w:sz w:val="20"/>
                <w:szCs w:val="20"/>
              </w:rPr>
              <w:t xml:space="preserve"> SDN před poskytnutím nových funkcí SDN uživatelům cloudu nebo úpravou </w:t>
            </w:r>
            <w:r w:rsidR="005317E8" w:rsidRPr="002939D6">
              <w:rPr>
                <w:rFonts w:ascii="Calibri" w:hAnsi="Calibri" w:cs="Calibri"/>
                <w:color w:val="000000"/>
                <w:sz w:val="20"/>
                <w:szCs w:val="20"/>
              </w:rPr>
              <w:t>stávajících</w:t>
            </w:r>
            <w:r w:rsidRPr="002939D6">
              <w:rPr>
                <w:rFonts w:ascii="Calibri" w:hAnsi="Calibri" w:cs="Calibri"/>
                <w:color w:val="000000"/>
                <w:sz w:val="20"/>
                <w:szCs w:val="20"/>
              </w:rPr>
              <w:t xml:space="preserve"> funkcí SDN. Identifikované vady jsou posuzovány a opravovány způsobem orientovaným na rizika (risk-based approach).</w:t>
            </w:r>
          </w:p>
        </w:tc>
        <w:tc>
          <w:tcPr>
            <w:tcW w:w="1418" w:type="dxa"/>
            <w:hideMark/>
          </w:tcPr>
          <w:p w14:paraId="200A5721"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PSS-10</w:t>
            </w:r>
          </w:p>
        </w:tc>
        <w:tc>
          <w:tcPr>
            <w:tcW w:w="769" w:type="dxa"/>
            <w:noWrap/>
            <w:hideMark/>
          </w:tcPr>
          <w:p w14:paraId="47BD476F" w14:textId="318EAFF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c>
          <w:tcPr>
            <w:tcW w:w="769" w:type="dxa"/>
            <w:hideMark/>
          </w:tcPr>
          <w:p w14:paraId="436A3AE0" w14:textId="60100A78"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D617D23" w14:textId="43C6050A"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000A98C9" w14:textId="32156862"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31940E2B" w14:textId="408A2A9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17F0557A" w14:textId="16151D77"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7A0BDFDD" w14:textId="0D665EB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34982A7B"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r w:rsidR="002939D6" w:rsidRPr="002939D6" w14:paraId="21CF2815" w14:textId="77777777" w:rsidTr="001928D0">
        <w:trPr>
          <w:divId w:val="32197878"/>
          <w:trHeight w:val="3600"/>
        </w:trPr>
        <w:tc>
          <w:tcPr>
            <w:cnfStyle w:val="001000000000" w:firstRow="0" w:lastRow="0" w:firstColumn="1" w:lastColumn="0" w:oddVBand="0" w:evenVBand="0" w:oddHBand="0" w:evenHBand="0" w:firstRowFirstColumn="0" w:firstRowLastColumn="0" w:lastRowFirstColumn="0" w:lastRowLastColumn="0"/>
            <w:tcW w:w="672" w:type="dxa"/>
            <w:noWrap/>
            <w:hideMark/>
          </w:tcPr>
          <w:p w14:paraId="1047A3C6" w14:textId="77777777" w:rsidR="002939D6" w:rsidRPr="002939D6" w:rsidRDefault="002939D6" w:rsidP="002939D6">
            <w:pPr>
              <w:spacing w:after="0" w:line="240" w:lineRule="auto"/>
              <w:jc w:val="center"/>
              <w:rPr>
                <w:rFonts w:ascii="Calibri" w:hAnsi="Calibri" w:cs="Calibri"/>
                <w:sz w:val="20"/>
                <w:szCs w:val="20"/>
              </w:rPr>
            </w:pPr>
            <w:r w:rsidRPr="002939D6">
              <w:rPr>
                <w:rFonts w:ascii="Calibri" w:hAnsi="Calibri" w:cs="Calibri"/>
                <w:sz w:val="20"/>
                <w:szCs w:val="20"/>
              </w:rPr>
              <w:lastRenderedPageBreak/>
              <w:t>18.11</w:t>
            </w:r>
          </w:p>
        </w:tc>
        <w:tc>
          <w:tcPr>
            <w:tcW w:w="1875" w:type="dxa"/>
            <w:hideMark/>
          </w:tcPr>
          <w:p w14:paraId="27628D44"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Obrazy virtuálních zařízení a kontejnerů</w:t>
            </w:r>
          </w:p>
        </w:tc>
        <w:tc>
          <w:tcPr>
            <w:tcW w:w="3827" w:type="dxa"/>
            <w:hideMark/>
          </w:tcPr>
          <w:p w14:paraId="0AD2353C"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939D6">
              <w:rPr>
                <w:rFonts w:ascii="Calibri" w:hAnsi="Calibri" w:cs="Calibri"/>
                <w:sz w:val="20"/>
                <w:szCs w:val="20"/>
              </w:rPr>
              <w:t>Zákazník zajistí, že pokud provozuje virtuální zařízení nebo kontejnery, musí poskytovatel cloudových služeb zajistit následující aspekty:</w:t>
            </w:r>
            <w:r w:rsidRPr="002939D6">
              <w:rPr>
                <w:rFonts w:ascii="Calibri" w:hAnsi="Calibri" w:cs="Calibri"/>
                <w:sz w:val="20"/>
                <w:szCs w:val="20"/>
              </w:rPr>
              <w:br/>
              <w:t>a) Zákazník cloudu může omezit výběr obrazu/image virtuálních zařízení nebo kontejnerů podle svých specifikací, takže uživatelé tohoto cloudového zákazníka mohou spustit pouze obraz/image nebo kontejnery vydané podle těchto omezení;</w:t>
            </w:r>
            <w:r w:rsidRPr="002939D6">
              <w:rPr>
                <w:rFonts w:ascii="Calibri" w:hAnsi="Calibri" w:cs="Calibri"/>
                <w:sz w:val="20"/>
                <w:szCs w:val="20"/>
              </w:rPr>
              <w:br/>
              <w:t>b) Pokud poskytovatel cloudových služeb poskytne zákazníkovi cloudu obrazy/image virtuálních zařízení nebo kontejnerů, poskytovatel cloudových služeb náležitě informuje zákazníka cloudu o změnách provedených v předchozí verzi;</w:t>
            </w:r>
            <w:r w:rsidRPr="002939D6">
              <w:rPr>
                <w:rFonts w:ascii="Calibri" w:hAnsi="Calibri" w:cs="Calibri"/>
                <w:sz w:val="20"/>
                <w:szCs w:val="20"/>
              </w:rPr>
              <w:br/>
              <w:t>c) Obrazy/image poskytnuté materiálním poskytovatelem prochází hardeningem dle obecně uznávaných standardů.</w:t>
            </w:r>
          </w:p>
        </w:tc>
        <w:tc>
          <w:tcPr>
            <w:tcW w:w="1418" w:type="dxa"/>
            <w:hideMark/>
          </w:tcPr>
          <w:p w14:paraId="3D50F5DF" w14:textId="77777777" w:rsidR="002939D6" w:rsidRPr="002939D6" w:rsidRDefault="002939D6"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C5 PSS-11</w:t>
            </w:r>
          </w:p>
        </w:tc>
        <w:tc>
          <w:tcPr>
            <w:tcW w:w="769" w:type="dxa"/>
            <w:noWrap/>
            <w:hideMark/>
          </w:tcPr>
          <w:p w14:paraId="65F532E4" w14:textId="01115BB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hideMark/>
          </w:tcPr>
          <w:p w14:paraId="0AAE4E97" w14:textId="14DEBFC3"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5C09B0B3" w14:textId="0B7A5E8F"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7ACCA58E" w14:textId="0572804C"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17F83352" w14:textId="55F734C9"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69" w:type="dxa"/>
            <w:noWrap/>
            <w:hideMark/>
          </w:tcPr>
          <w:p w14:paraId="27D598A6" w14:textId="25BCC51D"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770" w:type="dxa"/>
            <w:noWrap/>
            <w:hideMark/>
          </w:tcPr>
          <w:p w14:paraId="484DD333" w14:textId="76BBD390" w:rsidR="002939D6" w:rsidRPr="002939D6" w:rsidRDefault="001928D0" w:rsidP="002939D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X</w:t>
            </w:r>
          </w:p>
        </w:tc>
        <w:tc>
          <w:tcPr>
            <w:tcW w:w="2126" w:type="dxa"/>
            <w:hideMark/>
          </w:tcPr>
          <w:p w14:paraId="6CAC1C86" w14:textId="77777777" w:rsidR="002939D6" w:rsidRPr="002939D6" w:rsidRDefault="002939D6" w:rsidP="002939D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939D6">
              <w:rPr>
                <w:rFonts w:ascii="Calibri" w:hAnsi="Calibri" w:cs="Calibri"/>
                <w:color w:val="000000"/>
                <w:sz w:val="20"/>
                <w:szCs w:val="20"/>
              </w:rPr>
              <w:t> </w:t>
            </w:r>
          </w:p>
        </w:tc>
      </w:tr>
    </w:tbl>
    <w:p w14:paraId="49D1E233" w14:textId="340662C4" w:rsidR="00F16E90" w:rsidRDefault="00F16E90" w:rsidP="000A4D1F">
      <w:pPr>
        <w:pStyle w:val="Odstavec"/>
        <w:rPr>
          <w:lang w:eastAsia="en-US"/>
        </w:rPr>
      </w:pPr>
    </w:p>
    <w:p w14:paraId="7407BF42" w14:textId="77777777" w:rsidR="00F16E90" w:rsidRDefault="00F16E90" w:rsidP="000A4D1F">
      <w:pPr>
        <w:pStyle w:val="Odstavec"/>
        <w:rPr>
          <w:lang w:eastAsia="en-US"/>
        </w:rPr>
        <w:sectPr w:rsidR="00F16E90" w:rsidSect="002939D6">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720" w:right="720" w:bottom="720" w:left="720" w:header="567" w:footer="567" w:gutter="0"/>
          <w:cols w:space="708"/>
          <w:docGrid w:linePitch="326"/>
        </w:sectPr>
      </w:pPr>
    </w:p>
    <w:p w14:paraId="64AC5F14" w14:textId="1FC6F09E" w:rsidR="00D6580E" w:rsidRDefault="00D6580E" w:rsidP="007E76AA">
      <w:pPr>
        <w:pStyle w:val="Nadpis1"/>
        <w:jc w:val="both"/>
      </w:pPr>
      <w:bookmarkStart w:id="13" w:name="_Toc47337113"/>
      <w:r>
        <w:lastRenderedPageBreak/>
        <w:t>Stanovení bezpečnostních úrovní informačních systémů</w:t>
      </w:r>
      <w:bookmarkEnd w:id="13"/>
    </w:p>
    <w:p w14:paraId="719947A7" w14:textId="508A6526" w:rsidR="004623A9" w:rsidRDefault="004623A9" w:rsidP="00181B8D">
      <w:pPr>
        <w:pStyle w:val="Odstavec"/>
        <w:rPr>
          <w:highlight w:val="yellow"/>
          <w:lang w:eastAsia="en-US"/>
        </w:rPr>
      </w:pPr>
      <w:r w:rsidRPr="00B6599C">
        <w:rPr>
          <w:lang w:eastAsia="en-US"/>
        </w:rPr>
        <w:t xml:space="preserve">Obsah této části </w:t>
      </w:r>
      <w:r>
        <w:rPr>
          <w:lang w:eastAsia="en-US"/>
        </w:rPr>
        <w:t>zcela</w:t>
      </w:r>
      <w:r w:rsidRPr="00B6599C">
        <w:rPr>
          <w:lang w:eastAsia="en-US"/>
        </w:rPr>
        <w:t xml:space="preserve"> vychází z</w:t>
      </w:r>
      <w:r>
        <w:rPr>
          <w:lang w:eastAsia="en-US"/>
        </w:rPr>
        <w:t xml:space="preserve">e </w:t>
      </w:r>
      <w:r w:rsidRPr="00B6599C">
        <w:rPr>
          <w:lang w:eastAsia="en-US"/>
        </w:rPr>
        <w:t>Souhrnné analytické zprávy k projektu Příprava vybudování eGovernment cloudu</w:t>
      </w:r>
      <w:r>
        <w:rPr>
          <w:lang w:eastAsia="en-US"/>
        </w:rPr>
        <w:t>, konkrétně z přílohy č. 4.</w:t>
      </w:r>
    </w:p>
    <w:p w14:paraId="4954B611" w14:textId="681471C9" w:rsidR="00D6580E" w:rsidRDefault="00D6580E" w:rsidP="007E76AA">
      <w:pPr>
        <w:pStyle w:val="Nadpis2"/>
      </w:pPr>
      <w:bookmarkStart w:id="14" w:name="_Toc47337114"/>
      <w:bookmarkStart w:id="15" w:name="_GoBack"/>
      <w:bookmarkEnd w:id="15"/>
      <w:r w:rsidRPr="00D6580E">
        <w:t>Základní východiska</w:t>
      </w:r>
      <w:bookmarkEnd w:id="14"/>
    </w:p>
    <w:p w14:paraId="49457AEE" w14:textId="19FE3C1C" w:rsidR="00D6580E" w:rsidRPr="00447454" w:rsidRDefault="00D6580E" w:rsidP="007E76AA">
      <w:pPr>
        <w:jc w:val="both"/>
      </w:pPr>
      <w:r w:rsidRPr="00447454">
        <w:t>Hodnocení důležitosti informačních systémů veřejné správy se v souladu s touto metodikou hodnotí pomocí určení kritických dopadů narušení dostupnosti, důvěrnosti a integrity dat nebo ICT služby, na kterých je funkčnost hodnoceného IS závislá. Primárně se hodnotí celý IS</w:t>
      </w:r>
      <w:r>
        <w:t>.</w:t>
      </w:r>
    </w:p>
    <w:p w14:paraId="0989EAD5" w14:textId="66305757" w:rsidR="00D6580E" w:rsidRDefault="00D6580E" w:rsidP="007E76AA">
      <w:pPr>
        <w:jc w:val="both"/>
      </w:pPr>
      <w:r w:rsidRPr="00447454">
        <w:t xml:space="preserve">Pro určení dopadů narušení bezpečnosti je vytvořena hodnotící škála neboli vodítka hodnocení, která obsahují </w:t>
      </w:r>
      <w:r>
        <w:t>10</w:t>
      </w:r>
      <w:r w:rsidRPr="00447454">
        <w:t xml:space="preserve"> oblastí (obecné scénáře) a 4 úrovně závažnosti dopadů</w:t>
      </w:r>
      <w:r>
        <w:t xml:space="preserve"> (viz níže)</w:t>
      </w:r>
      <w:r w:rsidRPr="00447454">
        <w:t>. Použití jednotné škály (vodítek hodnocení) pro hodnocení různých informačních systémů, by mělo zajistit jednotný způsob posouzení závažnosti dopadů narušení bezpečnosti a zároveň umožnit srovnání výsledků v rámci veřejné správy.</w:t>
      </w:r>
    </w:p>
    <w:p w14:paraId="2C88AC3B" w14:textId="77777777" w:rsidR="00D6580E" w:rsidRPr="00447454" w:rsidRDefault="00D6580E" w:rsidP="007E76AA">
      <w:pPr>
        <w:pStyle w:val="Nadpis2"/>
      </w:pPr>
      <w:bookmarkStart w:id="16" w:name="_Toc525245607"/>
      <w:bookmarkStart w:id="17" w:name="_Toc47337115"/>
      <w:r w:rsidRPr="00447454">
        <w:t>Princip hodnocení dopadů</w:t>
      </w:r>
      <w:bookmarkEnd w:id="16"/>
      <w:bookmarkEnd w:id="17"/>
    </w:p>
    <w:p w14:paraId="34F6C95B" w14:textId="29325194" w:rsidR="00D6580E" w:rsidRDefault="00D6580E" w:rsidP="007E76AA">
      <w:pPr>
        <w:jc w:val="both"/>
      </w:pPr>
      <w:r w:rsidRPr="00D6580E">
        <w:t>Stanovení požadavků na úroveň bezpečnostních opatření využívaných cloudových služeb je založeno primárně na identifikaci požadavků na bezpečnost a spolehlivost celého IS</w:t>
      </w:r>
      <w:r>
        <w:t>.</w:t>
      </w:r>
    </w:p>
    <w:p w14:paraId="2881B729" w14:textId="4731C37E" w:rsidR="00D6580E" w:rsidRPr="00447454" w:rsidRDefault="00D6580E" w:rsidP="007E76AA">
      <w:pPr>
        <w:jc w:val="both"/>
      </w:pPr>
      <w:r w:rsidRPr="00447454">
        <w:t>Určení bezpečnostních parametrů IS vychází z identifikace kritických scénářů, které by mohly nastat v případě narušení dostupnosti zpracovávaných dat, jejich ztráty, narušení důvěrnosti a integrity dat. Kritické scénáře se pak mapují na scénáře uvedené ve vodítkách hodnocení</w:t>
      </w:r>
      <w:r>
        <w:t>.</w:t>
      </w:r>
    </w:p>
    <w:p w14:paraId="54E07A2E" w14:textId="77777777" w:rsidR="00D6580E" w:rsidRPr="00447454" w:rsidRDefault="00D6580E" w:rsidP="007E76AA">
      <w:pPr>
        <w:pStyle w:val="Nadpis3"/>
        <w:jc w:val="both"/>
      </w:pPr>
      <w:bookmarkStart w:id="18" w:name="_Toc485389980"/>
      <w:bookmarkStart w:id="19" w:name="_Toc47337116"/>
      <w:r w:rsidRPr="00447454">
        <w:t>Hodnocení následků nedostupnosti</w:t>
      </w:r>
      <w:bookmarkEnd w:id="18"/>
      <w:bookmarkEnd w:id="19"/>
    </w:p>
    <w:p w14:paraId="42BC2ADA" w14:textId="17E70FFB" w:rsidR="00D6580E" w:rsidRPr="00447454" w:rsidRDefault="00D6580E" w:rsidP="007E76AA">
      <w:pPr>
        <w:jc w:val="both"/>
        <w:rPr>
          <w:i/>
        </w:rPr>
      </w:pPr>
      <w:r w:rsidRPr="00447454">
        <w:t xml:space="preserve">Hodnocení následků nedostupnosti vychází z předpokladu, že nedochází ke ztrátě dat, jen k jejich dočasné nedostupnosti způsobené výpadkem informačního systému. Následky vyplývající z nedostupnosti dat se mohou lišit v závislosti na délce nedostupnosti IS. Pro stanovení okamžiku, kdy se poprvé projeví dopady z nedostupnosti a jak se v čase vyvíjí, se hodnocení provádí v následujících časových intervalech. </w:t>
      </w:r>
    </w:p>
    <w:p w14:paraId="47C4B580"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nedostupnost 15 min.</w:t>
      </w:r>
    </w:p>
    <w:p w14:paraId="6073D434"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nedostupnost 1 hod.</w:t>
      </w:r>
    </w:p>
    <w:p w14:paraId="56A0AD86"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nedostupnost 4 hod.</w:t>
      </w:r>
    </w:p>
    <w:p w14:paraId="6D2DD753"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nedostupnost 8 hod.</w:t>
      </w:r>
    </w:p>
    <w:p w14:paraId="12AA8FB4"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nedostupnost 16 hod.</w:t>
      </w:r>
    </w:p>
    <w:p w14:paraId="3457AC4E"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nedostupnost 1 den</w:t>
      </w:r>
    </w:p>
    <w:p w14:paraId="227A03DB"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nedostupnost 2 dny</w:t>
      </w:r>
    </w:p>
    <w:p w14:paraId="3DF2A207"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nedostupnost 1 týden</w:t>
      </w:r>
    </w:p>
    <w:p w14:paraId="203ECC99"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nedostupnost 14 dní</w:t>
      </w:r>
    </w:p>
    <w:p w14:paraId="243BCC32"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nedostupnost 1 měsíc a více</w:t>
      </w:r>
    </w:p>
    <w:p w14:paraId="25156000" w14:textId="77777777" w:rsidR="00D6580E" w:rsidRPr="00447454" w:rsidRDefault="00D6580E" w:rsidP="007E76AA">
      <w:pPr>
        <w:contextualSpacing/>
        <w:jc w:val="both"/>
      </w:pPr>
    </w:p>
    <w:p w14:paraId="40109E91" w14:textId="7E929CAB" w:rsidR="00D6580E" w:rsidRPr="00447454" w:rsidRDefault="00D6580E" w:rsidP="007E76AA">
      <w:pPr>
        <w:pBdr>
          <w:top w:val="single" w:sz="4" w:space="1" w:color="auto"/>
          <w:left w:val="single" w:sz="4" w:space="4" w:color="auto"/>
          <w:bottom w:val="single" w:sz="4" w:space="1" w:color="auto"/>
          <w:right w:val="single" w:sz="4" w:space="4" w:color="auto"/>
        </w:pBdr>
        <w:jc w:val="both"/>
      </w:pPr>
      <w:r w:rsidRPr="00447454">
        <w:t xml:space="preserve">Určení dopadů v jednotlivých časových intervalech napomáhá identifikovat okamžik, kdy se již výpadek </w:t>
      </w:r>
      <w:r w:rsidR="006243D7">
        <w:t>IS</w:t>
      </w:r>
      <w:r w:rsidRPr="00447454">
        <w:t xml:space="preserve"> stává pro správce IS neakceptovatelný. Je tak určující pro stanovení hodnoty RTO (recovery time objective), neboli času dokdy má být obnovena dostupnost služby po havárii.</w:t>
      </w:r>
    </w:p>
    <w:p w14:paraId="589FEDDA" w14:textId="77777777" w:rsidR="00D6580E" w:rsidRPr="00447454" w:rsidRDefault="00D6580E" w:rsidP="007E76AA">
      <w:pPr>
        <w:pBdr>
          <w:top w:val="single" w:sz="4" w:space="1" w:color="auto"/>
          <w:left w:val="single" w:sz="4" w:space="4" w:color="auto"/>
          <w:bottom w:val="single" w:sz="4" w:space="1" w:color="auto"/>
          <w:right w:val="single" w:sz="4" w:space="4" w:color="auto"/>
        </w:pBdr>
        <w:jc w:val="both"/>
      </w:pPr>
      <w:r w:rsidRPr="00447454">
        <w:lastRenderedPageBreak/>
        <w:t>Při hodnocení dopadů nedostupnosti je zároveň doporučeno zohlednit možnosti správce IS přejít na alternativní postupy zpracování dat – mimo systém, přičemž je ale třeba zohlednit sekundární dopady (např. zvýšené náklady), které zvolené alternativní zpracování může přinést.</w:t>
      </w:r>
    </w:p>
    <w:p w14:paraId="0A74A17C" w14:textId="77777777" w:rsidR="00D6580E" w:rsidRPr="00447454" w:rsidRDefault="00D6580E" w:rsidP="007E76AA">
      <w:pPr>
        <w:contextualSpacing/>
        <w:jc w:val="both"/>
      </w:pPr>
    </w:p>
    <w:p w14:paraId="3763CAFE" w14:textId="77777777" w:rsidR="00D6580E" w:rsidRPr="00447454" w:rsidRDefault="00D6580E" w:rsidP="007E76AA">
      <w:pPr>
        <w:jc w:val="both"/>
      </w:pPr>
      <w:r>
        <w:rPr>
          <w:noProof/>
        </w:rPr>
        <w:drawing>
          <wp:inline distT="0" distB="0" distL="0" distR="0" wp14:anchorId="558B6257" wp14:editId="5F4874C0">
            <wp:extent cx="5591175" cy="3781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91175" cy="3781425"/>
                    </a:xfrm>
                    <a:prstGeom prst="rect">
                      <a:avLst/>
                    </a:prstGeom>
                  </pic:spPr>
                </pic:pic>
              </a:graphicData>
            </a:graphic>
          </wp:inline>
        </w:drawing>
      </w:r>
    </w:p>
    <w:p w14:paraId="0A6F4DEA" w14:textId="78FC4057" w:rsidR="00D6580E" w:rsidRPr="00447454" w:rsidRDefault="00D6580E" w:rsidP="007E76AA">
      <w:pPr>
        <w:jc w:val="both"/>
        <w:rPr>
          <w:i/>
        </w:rPr>
      </w:pPr>
      <w:r w:rsidRPr="00447454">
        <w:rPr>
          <w:i/>
        </w:rPr>
        <w:t>Poznámka: U některých IS se dopady nedostupnosti projeví v řádu minut až hodin, u jiných až v horizontu dní (obvykle pokud není daná agenda časově kritická, popř. lze její výkon zajistit mimo daný IS). Dopady nedostupnosti mohou u některých systémů růst lineárně, u některých bude dosaženo maxima např. po týdnu nedostupnosti a následně se již nezvětšuje (zůstává konstantní), protože se podařilo činnosti zajistit alternativním způsobem. Hlavní zásadou, kterou je třeba dodržovat, je že dopad v čase nemůže klesat.</w:t>
      </w:r>
    </w:p>
    <w:p w14:paraId="6B0CC31A" w14:textId="77777777" w:rsidR="00D6580E" w:rsidRPr="00447454" w:rsidRDefault="00D6580E" w:rsidP="007E76AA">
      <w:pPr>
        <w:pStyle w:val="Nadpis3"/>
        <w:jc w:val="both"/>
      </w:pPr>
      <w:bookmarkStart w:id="20" w:name="_1r3mdns3ss93" w:colFirst="0" w:colLast="0"/>
      <w:bookmarkStart w:id="21" w:name="_Toc485389981"/>
      <w:bookmarkStart w:id="22" w:name="_Toc47337117"/>
      <w:bookmarkEnd w:id="20"/>
      <w:r w:rsidRPr="00447454">
        <w:t>Hodnocení následků ztráty dat</w:t>
      </w:r>
      <w:bookmarkEnd w:id="21"/>
      <w:bookmarkEnd w:id="22"/>
    </w:p>
    <w:p w14:paraId="63A5A604" w14:textId="77777777" w:rsidR="00D6580E" w:rsidRPr="00447454" w:rsidRDefault="00D6580E" w:rsidP="007E76AA">
      <w:pPr>
        <w:jc w:val="both"/>
      </w:pPr>
      <w:r w:rsidRPr="00447454">
        <w:t>Tento dopad zkoumá následky, který by mohly vzniknout v případě ztráty dat. Pro určení optimálního požadavku na frekvenci zálohování dat se hodnocení provádí pro následující časové intervaly.</w:t>
      </w:r>
    </w:p>
    <w:p w14:paraId="64DEE51B"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Ztráta dat od zálohy (1 hod.)</w:t>
      </w:r>
    </w:p>
    <w:p w14:paraId="56082E19"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Ztráta dat od zálohy (4 hod.)</w:t>
      </w:r>
    </w:p>
    <w:p w14:paraId="12DD6780"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Ztráta dat od zálohy (8 hod.)</w:t>
      </w:r>
    </w:p>
    <w:p w14:paraId="52D85AFD"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Ztráta dat od zálohy (16 hod.)</w:t>
      </w:r>
    </w:p>
    <w:p w14:paraId="51276C4F"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Ztráta dat od zálohy (24 hod.)</w:t>
      </w:r>
    </w:p>
    <w:p w14:paraId="7072E8B7" w14:textId="77777777" w:rsidR="00D6580E" w:rsidRPr="00447454" w:rsidRDefault="00D6580E" w:rsidP="007E76AA">
      <w:pPr>
        <w:jc w:val="both"/>
      </w:pPr>
      <w:r w:rsidRPr="00447454">
        <w:t>Výsledek hodnocení totální ztráty dat ze systému může vyústit v požadavek na umístění záloh v geograficky oddělené lokalitě.</w:t>
      </w:r>
    </w:p>
    <w:p w14:paraId="0356A268"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lastRenderedPageBreak/>
        <w:t>Úplná ztráta dat</w:t>
      </w:r>
    </w:p>
    <w:p w14:paraId="2DA10EE1" w14:textId="77777777" w:rsidR="00D6580E" w:rsidRPr="00447454" w:rsidRDefault="00D6580E" w:rsidP="007E76AA">
      <w:pPr>
        <w:pStyle w:val="Nadpis3"/>
        <w:jc w:val="both"/>
      </w:pPr>
      <w:bookmarkStart w:id="23" w:name="_t962mk5m1th" w:colFirst="0" w:colLast="0"/>
      <w:bookmarkStart w:id="24" w:name="_Toc485389982"/>
      <w:bookmarkStart w:id="25" w:name="_Toc47337118"/>
      <w:bookmarkEnd w:id="23"/>
      <w:r w:rsidRPr="00447454">
        <w:t>Hodnocení následků narušení důvěrnosti dat</w:t>
      </w:r>
      <w:bookmarkEnd w:id="24"/>
      <w:bookmarkEnd w:id="25"/>
    </w:p>
    <w:p w14:paraId="16C48FD4" w14:textId="77777777" w:rsidR="00D6580E" w:rsidRPr="00447454" w:rsidRDefault="00D6580E" w:rsidP="007E76AA">
      <w:pPr>
        <w:jc w:val="both"/>
      </w:pPr>
      <w:r w:rsidRPr="00447454">
        <w:rPr>
          <w:rFonts w:eastAsia="Cardo"/>
        </w:rPr>
        <w:t>Tento dopad je zkoumán z hlediska:</w:t>
      </w:r>
    </w:p>
    <w:p w14:paraId="0DCE7370" w14:textId="79232305" w:rsidR="00D6580E" w:rsidRPr="00447454" w:rsidRDefault="00D6580E" w:rsidP="007E76AA">
      <w:pPr>
        <w:pStyle w:val="Odstavecseseznamem"/>
        <w:numPr>
          <w:ilvl w:val="0"/>
          <w:numId w:val="25"/>
        </w:numPr>
        <w:suppressAutoHyphens w:val="0"/>
        <w:spacing w:before="120" w:after="120" w:line="240" w:lineRule="auto"/>
        <w:jc w:val="both"/>
      </w:pPr>
      <w:r w:rsidRPr="00447454">
        <w:t xml:space="preserve">prozrazení v rámci organizace – prozrazení zaměstnancům (lidem pracujícím pro organizaci, kteří však nemají oprávnění pro </w:t>
      </w:r>
      <w:r w:rsidR="005317E8" w:rsidRPr="00447454">
        <w:t>př</w:t>
      </w:r>
      <w:r w:rsidR="005317E8">
        <w:t>í</w:t>
      </w:r>
      <w:r w:rsidR="005317E8" w:rsidRPr="00447454">
        <w:t xml:space="preserve">stup </w:t>
      </w:r>
      <w:r w:rsidRPr="00447454">
        <w:t>k datům),</w:t>
      </w:r>
    </w:p>
    <w:p w14:paraId="442F44BD"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prozrazení smluvním partnerům – prozrazení smluvním poskytovatelům služeb (zaměstnancům třetí strany, kteří mohou mít oprávněný přístup k systému nebo síti, ale nikoli k datům – například organizace provozující outsourcované informační služby),</w:t>
      </w:r>
    </w:p>
    <w:p w14:paraId="646CD136"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 xml:space="preserve">prozrazení vně organizace – únik informací na veřejnost. </w:t>
      </w:r>
    </w:p>
    <w:p w14:paraId="3DA2FA8E" w14:textId="77777777" w:rsidR="00D6580E" w:rsidRPr="00447454" w:rsidRDefault="00D6580E" w:rsidP="007E76AA">
      <w:pPr>
        <w:jc w:val="both"/>
      </w:pPr>
      <w:r>
        <w:rPr>
          <w:noProof/>
        </w:rPr>
        <w:drawing>
          <wp:inline distT="0" distB="0" distL="0" distR="0" wp14:anchorId="79B3DF16" wp14:editId="04823A12">
            <wp:extent cx="4572000" cy="457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72000" cy="4572000"/>
                    </a:xfrm>
                    <a:prstGeom prst="rect">
                      <a:avLst/>
                    </a:prstGeom>
                  </pic:spPr>
                </pic:pic>
              </a:graphicData>
            </a:graphic>
          </wp:inline>
        </w:drawing>
      </w:r>
    </w:p>
    <w:p w14:paraId="3072EFAE" w14:textId="77777777" w:rsidR="00D6580E" w:rsidRPr="00447454" w:rsidRDefault="00D6580E" w:rsidP="007E76AA">
      <w:pPr>
        <w:pStyle w:val="Nadpis3"/>
        <w:jc w:val="both"/>
      </w:pPr>
      <w:bookmarkStart w:id="26" w:name="_pa12xnp0prop" w:colFirst="0" w:colLast="0"/>
      <w:bookmarkStart w:id="27" w:name="_Toc485389983"/>
      <w:bookmarkStart w:id="28" w:name="_Toc47337119"/>
      <w:bookmarkEnd w:id="26"/>
      <w:r w:rsidRPr="00447454">
        <w:t>Hodnocení následků narušení integrity dat</w:t>
      </w:r>
      <w:bookmarkEnd w:id="27"/>
      <w:bookmarkEnd w:id="28"/>
    </w:p>
    <w:p w14:paraId="4461B4BC" w14:textId="77777777" w:rsidR="00D6580E" w:rsidRPr="00447454" w:rsidRDefault="00D6580E" w:rsidP="007E76AA">
      <w:pPr>
        <w:jc w:val="both"/>
      </w:pPr>
      <w:r w:rsidRPr="00447454">
        <w:t>Otázky zkoumané při vyšetřování tohoto dopadu se liší podle účelu hodnoceného informačního systému. Neodhalená změna nebo chyba v datech může způsobit zásadní dopady, organizace funguje na základě špatných dat. Dopad je zkoumán z hlediska:</w:t>
      </w:r>
    </w:p>
    <w:p w14:paraId="735F77EB"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chyby malého rozsahu – neúmyslné modifikace dat, např. chyby při vkládaní dat uživatelem, duplikace vstupu,</w:t>
      </w:r>
    </w:p>
    <w:p w14:paraId="30887A98"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 xml:space="preserve">chyby velké rozsahu – narušení správnosti a úplnosti informací velkého rozsahu, např. chyby v kódu informačního systému, porušení integrity dat vlivem technické selhání, </w:t>
      </w:r>
    </w:p>
    <w:p w14:paraId="7ED3D562" w14:textId="77777777" w:rsidR="00D6580E" w:rsidRPr="00447454" w:rsidRDefault="00D6580E" w:rsidP="007E76AA">
      <w:pPr>
        <w:pStyle w:val="Odstavecseseznamem"/>
        <w:numPr>
          <w:ilvl w:val="0"/>
          <w:numId w:val="25"/>
        </w:numPr>
        <w:suppressAutoHyphens w:val="0"/>
        <w:spacing w:before="120" w:after="120" w:line="240" w:lineRule="auto"/>
        <w:jc w:val="both"/>
      </w:pPr>
      <w:r w:rsidRPr="00447454">
        <w:t>úmyslné modifikace – úmyslná změna provedená uživatelem nebo správcem systému.</w:t>
      </w:r>
    </w:p>
    <w:p w14:paraId="1FAE0B56" w14:textId="77777777" w:rsidR="00D6580E" w:rsidRPr="00447454" w:rsidRDefault="00D6580E" w:rsidP="007E76AA">
      <w:pPr>
        <w:jc w:val="both"/>
      </w:pPr>
    </w:p>
    <w:p w14:paraId="72F5AA18" w14:textId="77777777" w:rsidR="00D6580E" w:rsidRPr="00447454" w:rsidRDefault="00D6580E" w:rsidP="007E76AA">
      <w:pPr>
        <w:jc w:val="both"/>
      </w:pPr>
      <w:r>
        <w:rPr>
          <w:noProof/>
        </w:rPr>
        <w:lastRenderedPageBreak/>
        <w:drawing>
          <wp:inline distT="0" distB="0" distL="0" distR="0" wp14:anchorId="12FA6762" wp14:editId="2B5CDFD6">
            <wp:extent cx="4124325" cy="4105781"/>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40111" cy="4121496"/>
                    </a:xfrm>
                    <a:prstGeom prst="rect">
                      <a:avLst/>
                    </a:prstGeom>
                  </pic:spPr>
                </pic:pic>
              </a:graphicData>
            </a:graphic>
          </wp:inline>
        </w:drawing>
      </w:r>
    </w:p>
    <w:p w14:paraId="4B30C35F" w14:textId="77777777" w:rsidR="007E76AA" w:rsidRPr="00447454" w:rsidRDefault="007E76AA" w:rsidP="007E76AA">
      <w:pPr>
        <w:pStyle w:val="Nadpis2"/>
      </w:pPr>
      <w:bookmarkStart w:id="29" w:name="_Toc485389984"/>
      <w:bookmarkStart w:id="30" w:name="_Toc525245608"/>
      <w:bookmarkStart w:id="31" w:name="_Toc47337120"/>
      <w:r w:rsidRPr="00447454">
        <w:t>Postup hodnocení dopadů</w:t>
      </w:r>
      <w:bookmarkEnd w:id="29"/>
      <w:bookmarkEnd w:id="30"/>
      <w:bookmarkEnd w:id="31"/>
    </w:p>
    <w:p w14:paraId="28C3FC3A" w14:textId="0369ED33" w:rsidR="007E76AA" w:rsidRDefault="007E76AA" w:rsidP="007E76AA">
      <w:pPr>
        <w:jc w:val="both"/>
      </w:pPr>
      <w:r w:rsidRPr="00447454">
        <w:t xml:space="preserve">Osvědčenou metodou hodnocení dopadů je řízené interview s věcným správcem (garantem) daného informačního systému, případně ve spolupráci s bezpečnostním ředitelem. Interview je vedeno zkušeným analytikem, který je znalý metodiky a postupů kvalitativního a kvantitativního hodnocení dopadů. Obvyklá délka interview na jeden IS je 90 až 120 minut. V případě potřeby se interview po dohodě s věcným správcem doplní o další sezení. </w:t>
      </w:r>
    </w:p>
    <w:p w14:paraId="290C5DA6" w14:textId="77777777" w:rsidR="007E76AA" w:rsidRPr="00447454" w:rsidRDefault="007E76AA" w:rsidP="007E76AA">
      <w:pPr>
        <w:pStyle w:val="Nadpis3"/>
      </w:pPr>
      <w:bookmarkStart w:id="32" w:name="_Toc485389986"/>
      <w:bookmarkStart w:id="33" w:name="_Toc47337121"/>
      <w:r w:rsidRPr="00447454">
        <w:t>Průběh interview na hodnocení dopadů</w:t>
      </w:r>
      <w:bookmarkEnd w:id="32"/>
      <w:bookmarkEnd w:id="33"/>
    </w:p>
    <w:p w14:paraId="5A717A9A" w14:textId="77777777" w:rsidR="007E76AA" w:rsidRPr="00447454" w:rsidRDefault="007E76AA" w:rsidP="00881A18">
      <w:pPr>
        <w:jc w:val="both"/>
      </w:pPr>
      <w:r w:rsidRPr="00447454">
        <w:t>V rámci interview jsou garanti dotazováni na nastínění realistického scénáře nejhoršího případu, který by mohl vyplývat z následujících dopadů:</w:t>
      </w:r>
    </w:p>
    <w:p w14:paraId="4E7942DB" w14:textId="77777777" w:rsidR="007E76AA" w:rsidRPr="00447454" w:rsidRDefault="007E76AA" w:rsidP="007E76AA">
      <w:pPr>
        <w:pStyle w:val="Odstavecseseznamem"/>
        <w:numPr>
          <w:ilvl w:val="0"/>
          <w:numId w:val="25"/>
        </w:numPr>
        <w:suppressAutoHyphens w:val="0"/>
        <w:spacing w:before="120" w:after="120" w:line="240" w:lineRule="auto"/>
        <w:jc w:val="both"/>
      </w:pPr>
      <w:r w:rsidRPr="00447454">
        <w:rPr>
          <w:b/>
        </w:rPr>
        <w:t>nedostupnost</w:t>
      </w:r>
      <w:r w:rsidRPr="00447454">
        <w:t xml:space="preserve"> informačního systému (nedostupnost zpracovávaných informací),</w:t>
      </w:r>
    </w:p>
    <w:p w14:paraId="1D06AE64" w14:textId="77777777" w:rsidR="007E76AA" w:rsidRPr="00447454" w:rsidRDefault="007E76AA" w:rsidP="007E76AA">
      <w:pPr>
        <w:pStyle w:val="Odstavecseseznamem"/>
        <w:numPr>
          <w:ilvl w:val="0"/>
          <w:numId w:val="25"/>
        </w:numPr>
        <w:suppressAutoHyphens w:val="0"/>
        <w:spacing w:before="120" w:after="120" w:line="240" w:lineRule="auto"/>
        <w:jc w:val="both"/>
      </w:pPr>
      <w:r w:rsidRPr="00447454">
        <w:rPr>
          <w:b/>
        </w:rPr>
        <w:t>ztráta</w:t>
      </w:r>
      <w:r w:rsidRPr="00447454">
        <w:t xml:space="preserve"> dat od poslední zálohy, úplná ztráta dat a informací,</w:t>
      </w:r>
    </w:p>
    <w:p w14:paraId="245CFC36" w14:textId="77777777" w:rsidR="007E76AA" w:rsidRPr="00447454" w:rsidRDefault="007E76AA" w:rsidP="007E76AA">
      <w:pPr>
        <w:pStyle w:val="Odstavecseseznamem"/>
        <w:numPr>
          <w:ilvl w:val="0"/>
          <w:numId w:val="25"/>
        </w:numPr>
        <w:suppressAutoHyphens w:val="0"/>
        <w:spacing w:before="120" w:after="120" w:line="240" w:lineRule="auto"/>
        <w:jc w:val="both"/>
      </w:pPr>
      <w:r w:rsidRPr="00447454">
        <w:t xml:space="preserve">narušení </w:t>
      </w:r>
      <w:r w:rsidRPr="00447454">
        <w:rPr>
          <w:b/>
        </w:rPr>
        <w:t>důvěrnosti</w:t>
      </w:r>
      <w:r w:rsidRPr="00447454">
        <w:t xml:space="preserve"> dat a informací (neoprávněné prozrazení a únik informací),</w:t>
      </w:r>
    </w:p>
    <w:p w14:paraId="1E445AD7" w14:textId="77777777" w:rsidR="007E76AA" w:rsidRPr="00447454" w:rsidRDefault="007E76AA" w:rsidP="007E76AA">
      <w:pPr>
        <w:pStyle w:val="Odstavecseseznamem"/>
        <w:numPr>
          <w:ilvl w:val="0"/>
          <w:numId w:val="25"/>
        </w:numPr>
        <w:suppressAutoHyphens w:val="0"/>
        <w:spacing w:before="120" w:after="120" w:line="240" w:lineRule="auto"/>
        <w:jc w:val="both"/>
      </w:pPr>
      <w:r w:rsidRPr="00447454">
        <w:t xml:space="preserve">narušení </w:t>
      </w:r>
      <w:r w:rsidRPr="00447454">
        <w:rPr>
          <w:b/>
        </w:rPr>
        <w:t>integrity</w:t>
      </w:r>
      <w:r w:rsidRPr="00447454">
        <w:t xml:space="preserve"> dat a informací (vlivem neúmyslné modifikace (chyby), úmyslné modifikace dat a systémové chyby). </w:t>
      </w:r>
    </w:p>
    <w:p w14:paraId="3F5DBEED" w14:textId="77777777" w:rsidR="007E76AA" w:rsidRPr="00447454" w:rsidRDefault="007E76AA" w:rsidP="00881A18">
      <w:pPr>
        <w:jc w:val="both"/>
      </w:pPr>
      <w:r w:rsidRPr="00447454">
        <w:t>Interview zpravidla probíhají podle následujícího scénáře:</w:t>
      </w:r>
    </w:p>
    <w:p w14:paraId="0A725541" w14:textId="77777777" w:rsidR="007E76AA" w:rsidRPr="00447454" w:rsidRDefault="007E76AA" w:rsidP="00881A18">
      <w:pPr>
        <w:pStyle w:val="Odstavecseseznamem"/>
        <w:numPr>
          <w:ilvl w:val="0"/>
          <w:numId w:val="26"/>
        </w:numPr>
        <w:suppressAutoHyphens w:val="0"/>
        <w:spacing w:before="120" w:after="120" w:line="240" w:lineRule="auto"/>
        <w:jc w:val="both"/>
      </w:pPr>
      <w:r w:rsidRPr="00447454">
        <w:t>Získání základních informací o hodnoceném informačním systému: účel a rozsah zpracovávaných informací, relevantní legislativa a regulatorní požadavky, kritické termíny, úřední hodiny, lhůty apod.</w:t>
      </w:r>
    </w:p>
    <w:p w14:paraId="5F3D5935" w14:textId="77777777" w:rsidR="007E76AA" w:rsidRPr="00447454" w:rsidRDefault="007E76AA" w:rsidP="00881A18">
      <w:pPr>
        <w:pStyle w:val="Odstavecseseznamem"/>
        <w:numPr>
          <w:ilvl w:val="0"/>
          <w:numId w:val="26"/>
        </w:numPr>
        <w:suppressAutoHyphens w:val="0"/>
        <w:spacing w:before="120" w:after="120" w:line="240" w:lineRule="auto"/>
        <w:jc w:val="both"/>
      </w:pPr>
      <w:r w:rsidRPr="00447454">
        <w:t>Vysvětlení způsobu a postupu hodnocení dopadů. Zejména je potřeba zdůraznit dále uvedené zásady.</w:t>
      </w:r>
    </w:p>
    <w:p w14:paraId="4F9421BE" w14:textId="31FD2994" w:rsidR="007E76AA" w:rsidRPr="00447454" w:rsidRDefault="007E76AA" w:rsidP="00881A18">
      <w:pPr>
        <w:pStyle w:val="Odstavecseseznamem"/>
        <w:numPr>
          <w:ilvl w:val="0"/>
          <w:numId w:val="26"/>
        </w:numPr>
        <w:suppressAutoHyphens w:val="0"/>
        <w:spacing w:before="120" w:after="120" w:line="240" w:lineRule="auto"/>
        <w:jc w:val="both"/>
      </w:pPr>
      <w:r w:rsidRPr="00447454">
        <w:lastRenderedPageBreak/>
        <w:t>Kritické scénáře (scénáře nejhorší možného dopadu) popsané garantem se porovnají s obecnými vodítky pro hodnocení dopadů (viz</w:t>
      </w:r>
      <w:r>
        <w:t xml:space="preserve"> </w:t>
      </w:r>
      <w:r w:rsidR="007A4C4A">
        <w:t>níže</w:t>
      </w:r>
      <w:r w:rsidRPr="007E76AA">
        <w:t xml:space="preserve"> Vodítka pro hodnocení dopadů</w:t>
      </w:r>
      <w:r>
        <w:t>)</w:t>
      </w:r>
      <w:r w:rsidRPr="00447454">
        <w:t xml:space="preserve">. Pro určení závažnosti dopadů je použita stupnice o čtyřech úrovních dopadu (1-nízký, 2-střední, 3-vysoký, 4-kritický). </w:t>
      </w:r>
      <w:r w:rsidRPr="00447454">
        <w:rPr>
          <w:i/>
        </w:rPr>
        <w:t>Poznámka: V případě, že se na danou situaci dá uplatnit více než jeden scénář současně (např. ohrožení bezpečnosti osob, ztráta důvěryhodnosti, finanční ztráta) se dopady nesčítají. Vždy se bere se v rámci vyhodnocení a stanovení požadavků na IS v potaz nejvyšší dosažená úroveň dopadu pro každý z parametrů bezpečnosti, viz příklad uvedený na obrázku níže.</w:t>
      </w:r>
    </w:p>
    <w:p w14:paraId="00DF478D" w14:textId="77777777" w:rsidR="007E76AA" w:rsidRPr="00447454" w:rsidRDefault="007E76AA" w:rsidP="00881A18">
      <w:pPr>
        <w:pStyle w:val="Odstavecseseznamem"/>
        <w:numPr>
          <w:ilvl w:val="0"/>
          <w:numId w:val="26"/>
        </w:numPr>
        <w:suppressAutoHyphens w:val="0"/>
        <w:spacing w:before="120" w:after="120" w:line="240" w:lineRule="auto"/>
        <w:jc w:val="both"/>
      </w:pPr>
      <w:r w:rsidRPr="00447454">
        <w:t>Po zpracování výsledků interview je vhodné zaslat výstup z hodnocení garantovi k revizi a odsouhlasení provedeného hodnocení.</w:t>
      </w:r>
    </w:p>
    <w:p w14:paraId="11BD6E62" w14:textId="77777777" w:rsidR="007E76AA" w:rsidRPr="00447454" w:rsidRDefault="007E76AA" w:rsidP="007E76AA">
      <w:pPr>
        <w:jc w:val="both"/>
      </w:pPr>
    </w:p>
    <w:p w14:paraId="17BE203A" w14:textId="6397CC52" w:rsidR="00D6580E" w:rsidRDefault="007E76AA" w:rsidP="000A4D1F">
      <w:pPr>
        <w:pStyle w:val="Odstavec"/>
        <w:rPr>
          <w:lang w:eastAsia="en-US"/>
        </w:rPr>
      </w:pPr>
      <w:r>
        <w:rPr>
          <w:noProof/>
        </w:rPr>
        <w:drawing>
          <wp:inline distT="0" distB="0" distL="0" distR="0" wp14:anchorId="17ECC953" wp14:editId="53D6421C">
            <wp:extent cx="6471236" cy="3123210"/>
            <wp:effectExtent l="0" t="0" r="635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83479" cy="3129119"/>
                    </a:xfrm>
                    <a:prstGeom prst="rect">
                      <a:avLst/>
                    </a:prstGeom>
                  </pic:spPr>
                </pic:pic>
              </a:graphicData>
            </a:graphic>
          </wp:inline>
        </w:drawing>
      </w:r>
    </w:p>
    <w:p w14:paraId="53046D3B" w14:textId="77777777" w:rsidR="007E76AA" w:rsidRPr="00447454" w:rsidRDefault="007E76AA" w:rsidP="007E76AA">
      <w:pPr>
        <w:pStyle w:val="Nadpis3"/>
      </w:pPr>
      <w:bookmarkStart w:id="34" w:name="_Toc485389987"/>
      <w:bookmarkStart w:id="35" w:name="_Toc47337122"/>
      <w:r w:rsidRPr="00447454">
        <w:t>Zásady, které je třeba při hodnocení dodržovat</w:t>
      </w:r>
      <w:bookmarkEnd w:id="34"/>
      <w:bookmarkEnd w:id="35"/>
    </w:p>
    <w:p w14:paraId="6BDF4673" w14:textId="77777777" w:rsidR="007E76AA" w:rsidRPr="00447454" w:rsidRDefault="007E76AA" w:rsidP="00181B8D">
      <w:pPr>
        <w:jc w:val="both"/>
      </w:pPr>
      <w:r w:rsidRPr="00447454">
        <w:t>Podstatou hodnocení dopadů je určit důležitost informačního systému neboli stanovit skutečné požadavky na zajištění zpracovávaných dat z hlediska požadavků na jejich dostupnost, důvěrnost a integritu. Pro maximální objektivitu hodnocení je potřeba se držet následujících zásad:</w:t>
      </w:r>
    </w:p>
    <w:p w14:paraId="6F9E97B2" w14:textId="77777777" w:rsidR="007E76AA" w:rsidRPr="00447454" w:rsidRDefault="007E76AA" w:rsidP="007E76AA">
      <w:pPr>
        <w:pStyle w:val="Odstavecseseznamem"/>
        <w:numPr>
          <w:ilvl w:val="0"/>
          <w:numId w:val="25"/>
        </w:numPr>
        <w:suppressAutoHyphens w:val="0"/>
        <w:spacing w:before="120" w:after="120" w:line="240" w:lineRule="auto"/>
        <w:jc w:val="both"/>
      </w:pPr>
      <w:r w:rsidRPr="00447454">
        <w:t>Při hodnocení dopadů se nezkoumají možné příčiny (hrozby) narušení bezpečnosti.</w:t>
      </w:r>
    </w:p>
    <w:p w14:paraId="322E737D" w14:textId="77777777" w:rsidR="007E76AA" w:rsidRPr="00447454" w:rsidRDefault="007E76AA" w:rsidP="007E76AA">
      <w:pPr>
        <w:pStyle w:val="Odstavecseseznamem"/>
        <w:numPr>
          <w:ilvl w:val="0"/>
          <w:numId w:val="25"/>
        </w:numPr>
        <w:suppressAutoHyphens w:val="0"/>
        <w:spacing w:before="120" w:after="120" w:line="240" w:lineRule="auto"/>
        <w:jc w:val="both"/>
      </w:pPr>
      <w:r w:rsidRPr="00447454">
        <w:t>Neurčuje se pravděpodobnost výskytu jednotlivých scénářů narušení dostupnosti, důvěrnosti, integrity. Pokud je dopad podle scénáře, byť jen minimálně pravděpodobný, bere se v potaz, a stanoví se možné dopady dle scénářů vodítek hodnocení.</w:t>
      </w:r>
    </w:p>
    <w:p w14:paraId="3B114493" w14:textId="77777777" w:rsidR="007E76AA" w:rsidRPr="00447454" w:rsidRDefault="007E76AA" w:rsidP="007E76AA">
      <w:pPr>
        <w:pStyle w:val="Odstavecseseznamem"/>
        <w:numPr>
          <w:ilvl w:val="0"/>
          <w:numId w:val="25"/>
        </w:numPr>
        <w:suppressAutoHyphens w:val="0"/>
        <w:spacing w:before="120" w:after="120" w:line="240" w:lineRule="auto"/>
        <w:jc w:val="both"/>
      </w:pPr>
      <w:r w:rsidRPr="00447454">
        <w:t xml:space="preserve">Vždy se posuzují nejhorší možné scénáře. Kritické scénáře popisují nejhorší možné, ale stále ještě pravděpodobné dopady, které by mohly nastat v důsledku realizace různých hrozeb (kybernetické hrozby, fyzické hrozby, technické závady atd.). </w:t>
      </w:r>
      <w:r w:rsidRPr="00447454">
        <w:rPr>
          <w:i/>
        </w:rPr>
        <w:t>Např. výpadek systému v neděli dopoledne může být nezajímavý, v pondělí dopoledne již může způsobit negativní dopad na služby občanům.</w:t>
      </w:r>
    </w:p>
    <w:p w14:paraId="51865668" w14:textId="68458920" w:rsidR="007E76AA" w:rsidRDefault="007E76AA" w:rsidP="007E76AA">
      <w:pPr>
        <w:pStyle w:val="Odstavec"/>
      </w:pPr>
      <w:r w:rsidRPr="00447454">
        <w:t>Při hodnocení dopadů je důležité neuvažovat existující bezpečnostní opatření, aby se předešlo případným mylným předpokladům o jejich účinnosti a zejména pak zkreslení závažnosti dopadů.</w:t>
      </w:r>
    </w:p>
    <w:p w14:paraId="0A1C0625" w14:textId="77777777" w:rsidR="00E667CD" w:rsidRPr="00447454" w:rsidRDefault="00E667CD" w:rsidP="00E667CD">
      <w:pPr>
        <w:pStyle w:val="Nadpis2"/>
      </w:pPr>
      <w:bookmarkStart w:id="36" w:name="_Toc485389988"/>
      <w:bookmarkStart w:id="37" w:name="_Toc525245609"/>
      <w:bookmarkStart w:id="38" w:name="_Toc47337123"/>
      <w:r w:rsidRPr="00447454">
        <w:t>Stanovení požadavků na bezpečnostní úroveň na základě výsledků hodnocení</w:t>
      </w:r>
      <w:bookmarkEnd w:id="36"/>
      <w:bookmarkEnd w:id="37"/>
      <w:bookmarkEnd w:id="38"/>
    </w:p>
    <w:p w14:paraId="702464BF" w14:textId="710A3263" w:rsidR="00E667CD" w:rsidRDefault="00E667CD" w:rsidP="00181B8D">
      <w:pPr>
        <w:jc w:val="both"/>
      </w:pPr>
      <w:r w:rsidRPr="00447454">
        <w:t xml:space="preserve">Provedené hodnocení dopadů dává základ pro určení požadavků na bezpečnostní opatření. Například požadovanou úroveň redundance s ohledem na možné dopady nedostupnosti, </w:t>
      </w:r>
      <w:r w:rsidRPr="00447454">
        <w:lastRenderedPageBreak/>
        <w:t>požadavek na použití kryptografických prostředků na ochranu dat v případě vysokých dopadů v oblasti důvěrnosti a zajištění integrity dat při přenosu. Od takto stanovených požadavků se pak odvíjí volba cloudové služby (bezpečnostní úroveň v rámci eGC), která je schopna požadované bezpečnostní parametry garantovat.</w:t>
      </w:r>
      <w:bookmarkStart w:id="39" w:name="_1xbvt3ma1vfn" w:colFirst="0" w:colLast="0"/>
      <w:bookmarkEnd w:id="39"/>
    </w:p>
    <w:p w14:paraId="2BA049E0" w14:textId="77777777" w:rsidR="00E667CD" w:rsidRPr="00447454" w:rsidRDefault="00E667CD" w:rsidP="00E667CD">
      <w:pPr>
        <w:pStyle w:val="Nadpis3"/>
      </w:pPr>
      <w:bookmarkStart w:id="40" w:name="_Toc47337124"/>
      <w:r w:rsidRPr="00447454">
        <w:t>Odvození požadavků na dostupnost služby</w:t>
      </w:r>
      <w:bookmarkEnd w:id="40"/>
    </w:p>
    <w:p w14:paraId="3F3EE6D9" w14:textId="77777777" w:rsidR="00E667CD" w:rsidRPr="00447454" w:rsidRDefault="00E667CD" w:rsidP="00181B8D">
      <w:pPr>
        <w:jc w:val="both"/>
      </w:pPr>
      <w:r w:rsidRPr="00447454">
        <w:t xml:space="preserve">Při rozhodování o požadované úrovni bezpečnosti eGC bude pro většinu správců IS klíčovým kritériem požadavek na dostupnost. Na základě výsledků hodnocení v následku narušení dostupnosti lze odvodit základní požadavky na SLA služby, jak je uvedeno na obrázku níže. </w:t>
      </w:r>
    </w:p>
    <w:p w14:paraId="6B2AEFD1" w14:textId="3D777F81" w:rsidR="00E667CD" w:rsidRPr="00447454" w:rsidRDefault="00E667CD" w:rsidP="00181B8D">
      <w:pPr>
        <w:jc w:val="both"/>
        <w:rPr>
          <w:i/>
          <w:highlight w:val="yellow"/>
        </w:rPr>
      </w:pPr>
      <w:r w:rsidRPr="00447454">
        <w:rPr>
          <w:i/>
        </w:rPr>
        <w:t>Příklad: Pro IS, kter</w:t>
      </w:r>
      <w:r>
        <w:rPr>
          <w:i/>
        </w:rPr>
        <w:t>ý</w:t>
      </w:r>
      <w:r w:rsidRPr="00447454">
        <w:rPr>
          <w:i/>
        </w:rPr>
        <w:t xml:space="preserve"> v následcích nedostupnosti dosáhne maximálně na střední úroveň dopadu a to až po 1 týdnu, bude dostačující SLA s garancí kumulovaného výpadku 8 hod. na měsíční bázi, tedy nejnižší úroveň eGC z hlediska dostupnosti.</w:t>
      </w:r>
    </w:p>
    <w:p w14:paraId="693F0EB9" w14:textId="4107D414" w:rsidR="00E667CD" w:rsidRDefault="00E667CD" w:rsidP="00E667CD">
      <w:r>
        <w:rPr>
          <w:noProof/>
        </w:rPr>
        <w:drawing>
          <wp:inline distT="0" distB="0" distL="0" distR="0" wp14:anchorId="2333637A" wp14:editId="057C109F">
            <wp:extent cx="5940425" cy="5061585"/>
            <wp:effectExtent l="0" t="0" r="317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0425" cy="5061585"/>
                    </a:xfrm>
                    <a:prstGeom prst="rect">
                      <a:avLst/>
                    </a:prstGeom>
                  </pic:spPr>
                </pic:pic>
              </a:graphicData>
            </a:graphic>
          </wp:inline>
        </w:drawing>
      </w:r>
    </w:p>
    <w:p w14:paraId="1527AB60" w14:textId="17F45714" w:rsidR="00E667CD" w:rsidRPr="00447454" w:rsidRDefault="00E667CD" w:rsidP="00181B8D">
      <w:pPr>
        <w:jc w:val="both"/>
      </w:pPr>
      <w:r w:rsidRPr="00447454">
        <w:t xml:space="preserve">Dosažení vyšší úrovně dopadů po delší době výpadku neznamená automaticky nutnost zařazení </w:t>
      </w:r>
      <w:r w:rsidR="006243D7">
        <w:t>IS</w:t>
      </w:r>
      <w:r w:rsidRPr="00447454">
        <w:t xml:space="preserve"> do vyšší bezpečnostní úrovně eGC. Správce IS může vyhodnotit rezervu dostupnosti v SLA jako akceptovatelné riziko na základě předchozích statistik, že např. u SLA dostupnosti "vysoká" je velmi malá pravděpodobnost, že výpadek dosáhne reálně doby 1 týdne a tím úrovně dopadů </w:t>
      </w:r>
      <w:r w:rsidRPr="00447454">
        <w:lastRenderedPageBreak/>
        <w:t xml:space="preserve">"kritická". Každý správce IS musí vyhodnotit míru akceptovatelného rizika oproti zvýšeným nákladům, spojeným s pořízením služby kvalifikované pro vyšší úroveň dopadů. </w:t>
      </w:r>
    </w:p>
    <w:p w14:paraId="7551E7A7" w14:textId="77777777" w:rsidR="00E667CD" w:rsidRPr="00447454" w:rsidRDefault="00E667CD" w:rsidP="00E667CD">
      <w:pPr>
        <w:pStyle w:val="Nadpis3"/>
      </w:pPr>
      <w:bookmarkStart w:id="41" w:name="_Toc47337125"/>
      <w:r w:rsidRPr="00447454">
        <w:t>Odvození požadavků na frekvenci vytváření a způsob uložení záloh dat</w:t>
      </w:r>
      <w:bookmarkEnd w:id="41"/>
    </w:p>
    <w:p w14:paraId="6230F65D" w14:textId="77777777" w:rsidR="00E667CD" w:rsidRPr="00447454" w:rsidRDefault="00E667CD" w:rsidP="00181B8D">
      <w:pPr>
        <w:jc w:val="both"/>
      </w:pPr>
      <w:r w:rsidRPr="00447454">
        <w:t>Pro časové intervaly, kde se dopady mění z hodnoty 1 na 2, popř. z hodnoty dopadu 2 na 3, je doporučeno vyjasnit výši nákladů, které mají zákazníci eGC s dodatečnou rekonstrukcí dat z jiných zdrojů (např. papírové formuláře) oproti nákladům spojeným s vyšší frekvencí vytváření záloh dat.</w:t>
      </w:r>
    </w:p>
    <w:p w14:paraId="0B684201" w14:textId="77777777" w:rsidR="00E667CD" w:rsidRPr="00447454" w:rsidRDefault="00E667CD" w:rsidP="00181B8D">
      <w:pPr>
        <w:jc w:val="both"/>
      </w:pPr>
      <w:r w:rsidRPr="00447454">
        <w:t>V případech, kdy jsou dopady z totální ztráty dat v elektronické podobě neakceptovatelné, je potřeby zvážit úroveň eGC, která nabízí geo-redundantní uložení dat.</w:t>
      </w:r>
    </w:p>
    <w:p w14:paraId="39B8C946" w14:textId="77777777" w:rsidR="00E667CD" w:rsidRPr="00447454" w:rsidRDefault="00E667CD" w:rsidP="00E667CD"/>
    <w:p w14:paraId="010E6304" w14:textId="77777777" w:rsidR="00E667CD" w:rsidRPr="00447454" w:rsidRDefault="00E667CD" w:rsidP="00E667CD">
      <w:r>
        <w:rPr>
          <w:noProof/>
        </w:rPr>
        <w:drawing>
          <wp:inline distT="0" distB="0" distL="0" distR="0" wp14:anchorId="1FF9491A" wp14:editId="39762A36">
            <wp:extent cx="2057400" cy="6172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57400" cy="6172200"/>
                    </a:xfrm>
                    <a:prstGeom prst="rect">
                      <a:avLst/>
                    </a:prstGeom>
                  </pic:spPr>
                </pic:pic>
              </a:graphicData>
            </a:graphic>
          </wp:inline>
        </w:drawing>
      </w:r>
    </w:p>
    <w:p w14:paraId="645FE558" w14:textId="77777777" w:rsidR="00E667CD" w:rsidRPr="00447454" w:rsidRDefault="00E667CD" w:rsidP="00E667CD"/>
    <w:p w14:paraId="5D2652EE" w14:textId="77777777" w:rsidR="00981ABF" w:rsidRPr="00447454" w:rsidRDefault="00981ABF" w:rsidP="00981ABF">
      <w:pPr>
        <w:pStyle w:val="Nadpis3"/>
      </w:pPr>
      <w:bookmarkStart w:id="42" w:name="_Toc47337126"/>
      <w:r w:rsidRPr="00447454">
        <w:t>Stanovení požadavků na důvěrnost dat</w:t>
      </w:r>
      <w:bookmarkEnd w:id="42"/>
    </w:p>
    <w:p w14:paraId="22485F63" w14:textId="77777777" w:rsidR="00981ABF" w:rsidRPr="00447454" w:rsidRDefault="00981ABF" w:rsidP="00881A18">
      <w:pPr>
        <w:jc w:val="both"/>
      </w:pPr>
      <w:r w:rsidRPr="00447454">
        <w:t>Výběr požadované bezpečnostní úrovně eGC z hlediska požadavků na zajištění důvěrnosti dat bude zpravidla podřízen požadavkům na dostupnost. V případech, kdy je v parametru důvěrnost dosaženo vyšší úrovně dopadu než v oblasti dostupnosti, je bezpečnostní úroveň eGC volena na základě dosažené hodnoty dopadu v parametru důvěrnost. Pokud se tedy ještě neuplatní dopady za integritu dat, viz dále.</w:t>
      </w:r>
    </w:p>
    <w:p w14:paraId="4D801428" w14:textId="190529FB" w:rsidR="00981ABF" w:rsidRPr="00447454" w:rsidRDefault="00981ABF" w:rsidP="00881A18">
      <w:pPr>
        <w:pBdr>
          <w:top w:val="single" w:sz="4" w:space="1" w:color="auto"/>
          <w:left w:val="single" w:sz="4" w:space="4" w:color="auto"/>
          <w:bottom w:val="single" w:sz="4" w:space="1" w:color="auto"/>
          <w:right w:val="single" w:sz="4" w:space="4" w:color="auto"/>
        </w:pBdr>
        <w:jc w:val="both"/>
      </w:pPr>
      <w:r w:rsidRPr="00447454">
        <w:t>V případech, kdy je u hodnocen</w:t>
      </w:r>
      <w:r w:rsidR="006243D7">
        <w:t>ého IS</w:t>
      </w:r>
      <w:r w:rsidRPr="00447454">
        <w:t xml:space="preserve"> vyžadována ochrana právními předpisy, je nutné toto při výběru úrovně eGC zohlednit. Je-li tedy z nějakého důvodu ICT služba hodnocena dopadem ze ztráty důvěrnosti úrovní nižší než 3, je i přesto potřeba zvážit její zařazení do vyšší bezpečnostní úrovně eGC, minimálně do úrovně „vysoká“.</w:t>
      </w:r>
    </w:p>
    <w:p w14:paraId="45922F67" w14:textId="77777777" w:rsidR="00981ABF" w:rsidRPr="00447454" w:rsidRDefault="00981ABF" w:rsidP="00881A18">
      <w:pPr>
        <w:jc w:val="both"/>
        <w:rPr>
          <w:i/>
        </w:rPr>
      </w:pPr>
      <w:r w:rsidRPr="00447454">
        <w:rPr>
          <w:i/>
        </w:rPr>
        <w:t>Poznámka: Bezpečnostní úrovně eGC jsou odstupňovány podle nabízených bezpečnostních funkcí zajišťujících důvěrnost uložených a přenášených dat. Pro úroveň dopadu „nízká“ nejsou kladené speciální požadavky na zajištění důvěrnosti a integrity dat. Naopak pro úroveň dopadu „vysoká“ a „kritická“ je nezbytné zajistit garanci šifrování uložených a přenášených dat, popř. také vyžadovat exkluzivní kontrolu nad šifrovacími klíči.</w:t>
      </w:r>
    </w:p>
    <w:p w14:paraId="14315956" w14:textId="77777777" w:rsidR="00981ABF" w:rsidRPr="00447454" w:rsidRDefault="00981ABF" w:rsidP="00881A18">
      <w:pPr>
        <w:jc w:val="both"/>
        <w:rPr>
          <w:i/>
        </w:rPr>
      </w:pPr>
    </w:p>
    <w:p w14:paraId="443D06B1" w14:textId="1501A710" w:rsidR="00981ABF" w:rsidRDefault="00981ABF" w:rsidP="00981ABF">
      <w:pPr>
        <w:rPr>
          <w:i/>
        </w:rPr>
      </w:pPr>
      <w:r>
        <w:rPr>
          <w:noProof/>
        </w:rPr>
        <w:lastRenderedPageBreak/>
        <w:drawing>
          <wp:inline distT="0" distB="0" distL="0" distR="0" wp14:anchorId="743694F5" wp14:editId="6CFD60FB">
            <wp:extent cx="2571750" cy="57816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71750" cy="5781675"/>
                    </a:xfrm>
                    <a:prstGeom prst="rect">
                      <a:avLst/>
                    </a:prstGeom>
                  </pic:spPr>
                </pic:pic>
              </a:graphicData>
            </a:graphic>
          </wp:inline>
        </w:drawing>
      </w:r>
    </w:p>
    <w:p w14:paraId="13C21D84" w14:textId="77777777" w:rsidR="00981ABF" w:rsidRPr="00447454" w:rsidRDefault="00981ABF" w:rsidP="00981ABF">
      <w:pPr>
        <w:pStyle w:val="Nadpis3"/>
      </w:pPr>
      <w:bookmarkStart w:id="43" w:name="_Toc485389992"/>
      <w:bookmarkStart w:id="44" w:name="_Toc47337127"/>
      <w:r w:rsidRPr="00447454">
        <w:t>Stanovení požadavků na integritu dat</w:t>
      </w:r>
      <w:bookmarkEnd w:id="43"/>
      <w:bookmarkEnd w:id="44"/>
    </w:p>
    <w:p w14:paraId="18F30A6D" w14:textId="3AAA3457" w:rsidR="00981ABF" w:rsidRPr="00447454" w:rsidRDefault="00981ABF" w:rsidP="00881A18">
      <w:pPr>
        <w:jc w:val="both"/>
      </w:pPr>
      <w:r w:rsidRPr="00447454">
        <w:t xml:space="preserve">Obdobně jako v oblasti důvěrnost platí i pro integritu dat, že výběr požadované bezpečnostní úrovně eGC bude zpravidla podřízen požadavkům na dostupnost </w:t>
      </w:r>
      <w:r w:rsidR="006243D7">
        <w:t>IS</w:t>
      </w:r>
      <w:r w:rsidRPr="00447454">
        <w:t xml:space="preserve">. Tam, kde je v parametru integrita dosaženo vyšší úrovně dopadu než v oblasti dostupnosti, popř. též důvěrnosti, je bezpečnostní úroveň eGC volena na základě dosažené hodnoty dopadu v oblasti integrity dat. </w:t>
      </w:r>
    </w:p>
    <w:p w14:paraId="3EE3B749" w14:textId="77777777" w:rsidR="00981ABF" w:rsidRPr="00447454" w:rsidRDefault="00981ABF" w:rsidP="00981ABF">
      <w:r>
        <w:rPr>
          <w:noProof/>
        </w:rPr>
        <w:lastRenderedPageBreak/>
        <w:drawing>
          <wp:inline distT="0" distB="0" distL="0" distR="0" wp14:anchorId="6C867C05" wp14:editId="7E50BF5A">
            <wp:extent cx="3171825" cy="42862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171825" cy="4286250"/>
                    </a:xfrm>
                    <a:prstGeom prst="rect">
                      <a:avLst/>
                    </a:prstGeom>
                  </pic:spPr>
                </pic:pic>
              </a:graphicData>
            </a:graphic>
          </wp:inline>
        </w:drawing>
      </w:r>
    </w:p>
    <w:p w14:paraId="40FB547F" w14:textId="790D1243" w:rsidR="00981ABF" w:rsidRPr="00447454" w:rsidRDefault="00981ABF" w:rsidP="00881A18">
      <w:pPr>
        <w:pBdr>
          <w:top w:val="single" w:sz="4" w:space="1" w:color="auto"/>
          <w:left w:val="single" w:sz="4" w:space="4" w:color="auto"/>
          <w:bottom w:val="single" w:sz="4" w:space="1" w:color="auto"/>
          <w:right w:val="single" w:sz="4" w:space="4" w:color="auto"/>
        </w:pBdr>
        <w:jc w:val="both"/>
      </w:pPr>
      <w:r w:rsidRPr="00447454">
        <w:t xml:space="preserve">Služby v rámci jednotlivých úrovní eGC musí být nabízeny tak, aby mohly zajistit všechny parametry (dostupnost, důvěrnost, integrita) v dané úrovni dopadu. </w:t>
      </w:r>
      <w:r w:rsidRPr="00447454">
        <w:rPr>
          <w:i/>
        </w:rPr>
        <w:t xml:space="preserve">Příklad: Pokud je </w:t>
      </w:r>
      <w:r w:rsidR="006243D7">
        <w:rPr>
          <w:i/>
        </w:rPr>
        <w:t xml:space="preserve">IS </w:t>
      </w:r>
      <w:r w:rsidRPr="00447454">
        <w:rPr>
          <w:i/>
        </w:rPr>
        <w:t xml:space="preserve">v parametru dostupnost hodnocen úrovní 3-vysoká, v důvěrnosti 2-střední, v integritě 1-nízká, je zařazena do úrovně bezpečnosti eGC „vysoká“. </w:t>
      </w:r>
      <w:r w:rsidRPr="00447454">
        <w:t>V případě, že by nabízené služby (v oblasti integrity a důvěrnosti) zákazník v některém aspektu plně nevyužil, může s poskytovatelem jednat o modifikaci služby a získání slevy.</w:t>
      </w:r>
    </w:p>
    <w:p w14:paraId="7CFEBE7F" w14:textId="77777777" w:rsidR="00981ABF" w:rsidRPr="00447454" w:rsidRDefault="00981ABF" w:rsidP="00981ABF">
      <w:pPr>
        <w:pStyle w:val="Nadpis2"/>
      </w:pPr>
      <w:bookmarkStart w:id="45" w:name="_Toc485389993"/>
      <w:bookmarkStart w:id="46" w:name="_Toc525245610"/>
      <w:bookmarkStart w:id="47" w:name="_Toc47337128"/>
      <w:r w:rsidRPr="00447454">
        <w:t>Závěr</w:t>
      </w:r>
      <w:bookmarkEnd w:id="45"/>
      <w:bookmarkEnd w:id="46"/>
      <w:bookmarkEnd w:id="47"/>
    </w:p>
    <w:p w14:paraId="49632486" w14:textId="77777777" w:rsidR="00981ABF" w:rsidRPr="00447454" w:rsidRDefault="00981ABF" w:rsidP="00881A18">
      <w:pPr>
        <w:jc w:val="both"/>
      </w:pPr>
      <w:r w:rsidRPr="00447454">
        <w:t>Výsledky z provedeného hodnocení dopadů jsou pro správce IS vodítkem, jakou úroveň bezpečnostních opatření by měl interně zajistit, popř. vyžadovat v případě využití služeb eGC. Zároveň by tyto výsledky měly správci pomoci při rozhodování, zda a za jakých podmínek může informační systém migrovat do eGC a jakou úroveň bezpečnosti eGC služeb požadovat.</w:t>
      </w:r>
    </w:p>
    <w:p w14:paraId="45A74DB4" w14:textId="64A36961" w:rsidR="00981ABF" w:rsidRPr="00447454" w:rsidRDefault="00981ABF" w:rsidP="00981ABF">
      <w:pPr>
        <w:pStyle w:val="Nadpis2"/>
      </w:pPr>
      <w:bookmarkStart w:id="48" w:name="_Ref485387438"/>
      <w:bookmarkStart w:id="49" w:name="_Toc485389994"/>
      <w:bookmarkStart w:id="50" w:name="_Toc525245611"/>
      <w:bookmarkStart w:id="51" w:name="_Toc47337129"/>
      <w:r w:rsidRPr="00447454">
        <w:t>Vodítka pro hodnocení dopadů</w:t>
      </w:r>
      <w:bookmarkEnd w:id="48"/>
      <w:bookmarkEnd w:id="49"/>
      <w:bookmarkEnd w:id="50"/>
      <w:bookmarkEnd w:id="51"/>
    </w:p>
    <w:p w14:paraId="3E5CC20A" w14:textId="77777777" w:rsidR="00981ABF" w:rsidRPr="00447454" w:rsidRDefault="00981ABF" w:rsidP="00881A18">
      <w:pPr>
        <w:jc w:val="both"/>
        <w:rPr>
          <w:highlight w:val="yellow"/>
        </w:rPr>
      </w:pPr>
      <w:r w:rsidRPr="00447454">
        <w:t xml:space="preserve">Pro posouzení závažnosti dopadů způsobených narušením dostupnosti informačního systému veřejné správy, narušením důvěrnosti a integrity zpracovávaných dat jsou </w:t>
      </w:r>
      <w:r>
        <w:t>stanoveny</w:t>
      </w:r>
      <w:r w:rsidRPr="00447454">
        <w:t xml:space="preserve"> následující oblasti dopadů.</w:t>
      </w:r>
    </w:p>
    <w:p w14:paraId="078CD6B3" w14:textId="77777777" w:rsidR="00981ABF" w:rsidRPr="00D77F12" w:rsidRDefault="00981ABF" w:rsidP="00981ABF">
      <w:pPr>
        <w:pStyle w:val="Odstavecseseznamem"/>
        <w:numPr>
          <w:ilvl w:val="0"/>
          <w:numId w:val="27"/>
        </w:numPr>
        <w:suppressAutoHyphens w:val="0"/>
        <w:spacing w:before="120" w:after="120" w:line="240" w:lineRule="auto"/>
        <w:jc w:val="both"/>
      </w:pPr>
      <w:r w:rsidRPr="00D77F12">
        <w:t>Bezpečnost a zdraví osob</w:t>
      </w:r>
    </w:p>
    <w:p w14:paraId="41153511" w14:textId="77777777" w:rsidR="00981ABF" w:rsidRPr="00D77F12" w:rsidRDefault="00981ABF" w:rsidP="00981ABF">
      <w:pPr>
        <w:pStyle w:val="Odstavecseseznamem"/>
        <w:numPr>
          <w:ilvl w:val="0"/>
          <w:numId w:val="27"/>
        </w:numPr>
        <w:suppressAutoHyphens w:val="0"/>
        <w:spacing w:before="120" w:after="120" w:line="240" w:lineRule="auto"/>
        <w:jc w:val="both"/>
      </w:pPr>
      <w:r w:rsidRPr="00D77F12">
        <w:t>Ochrana osobních údajů</w:t>
      </w:r>
    </w:p>
    <w:p w14:paraId="65A1B52D" w14:textId="77777777" w:rsidR="00981ABF" w:rsidRPr="00D77F12" w:rsidRDefault="00981ABF" w:rsidP="00981ABF">
      <w:pPr>
        <w:pStyle w:val="Odstavecseseznamem"/>
        <w:numPr>
          <w:ilvl w:val="0"/>
          <w:numId w:val="27"/>
        </w:numPr>
        <w:suppressAutoHyphens w:val="0"/>
        <w:spacing w:before="120" w:after="120" w:line="240" w:lineRule="auto"/>
        <w:jc w:val="both"/>
      </w:pPr>
      <w:r>
        <w:t>Zákonné a smluvní p</w:t>
      </w:r>
      <w:r w:rsidRPr="00D77F12">
        <w:t xml:space="preserve">ovinnosti </w:t>
      </w:r>
    </w:p>
    <w:p w14:paraId="07B05DB0" w14:textId="77777777" w:rsidR="00981ABF" w:rsidRPr="00D77F12" w:rsidRDefault="00981ABF" w:rsidP="00981ABF">
      <w:pPr>
        <w:pStyle w:val="Odstavecseseznamem"/>
        <w:numPr>
          <w:ilvl w:val="0"/>
          <w:numId w:val="27"/>
        </w:numPr>
        <w:suppressAutoHyphens w:val="0"/>
        <w:spacing w:before="120" w:after="120" w:line="240" w:lineRule="auto"/>
        <w:jc w:val="both"/>
      </w:pPr>
      <w:r w:rsidRPr="00D77F12">
        <w:t xml:space="preserve">Trestně-právní </w:t>
      </w:r>
      <w:r>
        <w:t>řízení</w:t>
      </w:r>
    </w:p>
    <w:p w14:paraId="1406D05A" w14:textId="77777777" w:rsidR="00981ABF" w:rsidRPr="00D77F12" w:rsidRDefault="00981ABF" w:rsidP="00981ABF">
      <w:pPr>
        <w:pStyle w:val="Odstavecseseznamem"/>
        <w:numPr>
          <w:ilvl w:val="0"/>
          <w:numId w:val="27"/>
        </w:numPr>
        <w:suppressAutoHyphens w:val="0"/>
        <w:spacing w:before="120" w:after="120" w:line="240" w:lineRule="auto"/>
        <w:jc w:val="both"/>
      </w:pPr>
      <w:r w:rsidRPr="00D77F12">
        <w:lastRenderedPageBreak/>
        <w:t>Veřejný pořádek</w:t>
      </w:r>
    </w:p>
    <w:p w14:paraId="6473D500" w14:textId="77777777" w:rsidR="00981ABF" w:rsidRPr="00D77F12" w:rsidRDefault="00981ABF" w:rsidP="00981ABF">
      <w:pPr>
        <w:pStyle w:val="Odstavecseseznamem"/>
        <w:numPr>
          <w:ilvl w:val="0"/>
          <w:numId w:val="27"/>
        </w:numPr>
        <w:suppressAutoHyphens w:val="0"/>
        <w:spacing w:before="120" w:after="120" w:line="240" w:lineRule="auto"/>
        <w:jc w:val="both"/>
      </w:pPr>
      <w:r w:rsidRPr="00D77F12">
        <w:t>Mezinárodní vztahy</w:t>
      </w:r>
    </w:p>
    <w:p w14:paraId="4ABF45B4" w14:textId="77777777" w:rsidR="00981ABF" w:rsidRPr="00D77F12" w:rsidRDefault="00981ABF" w:rsidP="00981ABF">
      <w:pPr>
        <w:pStyle w:val="Odstavecseseznamem"/>
        <w:numPr>
          <w:ilvl w:val="0"/>
          <w:numId w:val="27"/>
        </w:numPr>
        <w:suppressAutoHyphens w:val="0"/>
        <w:spacing w:before="120" w:after="120" w:line="240" w:lineRule="auto"/>
        <w:jc w:val="both"/>
      </w:pPr>
      <w:r w:rsidRPr="00D77F12">
        <w:t xml:space="preserve">Řízení a provoz </w:t>
      </w:r>
      <w:r>
        <w:t>organizace</w:t>
      </w:r>
    </w:p>
    <w:p w14:paraId="26E1E907" w14:textId="77777777" w:rsidR="00981ABF" w:rsidRPr="00D77F12" w:rsidRDefault="00981ABF" w:rsidP="00981ABF">
      <w:pPr>
        <w:pStyle w:val="Odstavecseseznamem"/>
        <w:numPr>
          <w:ilvl w:val="0"/>
          <w:numId w:val="27"/>
        </w:numPr>
        <w:suppressAutoHyphens w:val="0"/>
        <w:spacing w:before="120" w:after="120" w:line="240" w:lineRule="auto"/>
        <w:jc w:val="both"/>
      </w:pPr>
      <w:r w:rsidRPr="00D77F12">
        <w:t>Ztráta důvěryhodnosti</w:t>
      </w:r>
    </w:p>
    <w:p w14:paraId="43B574D4" w14:textId="77777777" w:rsidR="00981ABF" w:rsidRDefault="00981ABF" w:rsidP="00981ABF">
      <w:pPr>
        <w:pStyle w:val="Odstavecseseznamem"/>
        <w:numPr>
          <w:ilvl w:val="0"/>
          <w:numId w:val="27"/>
        </w:numPr>
        <w:suppressAutoHyphens w:val="0"/>
        <w:spacing w:before="120" w:after="120" w:line="240" w:lineRule="auto"/>
        <w:jc w:val="both"/>
      </w:pPr>
      <w:r w:rsidRPr="00D77F12">
        <w:t>Finanční ztráty</w:t>
      </w:r>
    </w:p>
    <w:p w14:paraId="234FC734" w14:textId="77777777" w:rsidR="00981ABF" w:rsidRPr="00447454" w:rsidRDefault="00981ABF" w:rsidP="00981ABF">
      <w:pPr>
        <w:pStyle w:val="Odstavecseseznamem"/>
        <w:numPr>
          <w:ilvl w:val="0"/>
          <w:numId w:val="27"/>
        </w:numPr>
        <w:suppressAutoHyphens w:val="0"/>
        <w:spacing w:before="120" w:after="120" w:line="240" w:lineRule="auto"/>
        <w:jc w:val="both"/>
      </w:pPr>
      <w:r w:rsidRPr="00845B70">
        <w:t>Zajišťování nezbytných služeb</w:t>
      </w:r>
    </w:p>
    <w:p w14:paraId="4699D5BB" w14:textId="77777777" w:rsidR="00981ABF" w:rsidRPr="00447454" w:rsidRDefault="00981ABF" w:rsidP="00881A18">
      <w:pPr>
        <w:jc w:val="both"/>
      </w:pPr>
      <w:r w:rsidRPr="00447454">
        <w:t xml:space="preserve">Závažnost dopadů je v každé z kategorií rozdělena do 4 úrovní dopadů (nízký, střední, vysoký a kritický). Matice dopadů je vytvořena tak, aby si úrovně (závažnosti) dopadů v jednotlivých kategoriích navzájem odpovídaly (byly přiměřeně korelovatelné). V případě, že je pro konkrétní případ hodnocení bezpečnosti dat poplatných více kategorií dopadů (např. je relevantní </w:t>
      </w:r>
      <w:r w:rsidRPr="00447454">
        <w:rPr>
          <w:i/>
        </w:rPr>
        <w:t>Narušení bezpečnosti a zdraví osob</w:t>
      </w:r>
      <w:r w:rsidRPr="00447454">
        <w:t xml:space="preserve"> a </w:t>
      </w:r>
      <w:r w:rsidRPr="00447454">
        <w:rPr>
          <w:i/>
        </w:rPr>
        <w:t>Ochrana osobních údajů</w:t>
      </w:r>
      <w:r w:rsidRPr="00447454">
        <w:t>) použije se pro výsledné stanovení závažnosti dopadu nejvyšší dosažená hodnota v každém jednotlivém hodnoceném parametru bezpečnosti.</w:t>
      </w:r>
    </w:p>
    <w:p w14:paraId="5D294BE4" w14:textId="39E45411" w:rsidR="00981ABF" w:rsidRPr="00981ABF" w:rsidRDefault="00981ABF" w:rsidP="00881A18">
      <w:pPr>
        <w:jc w:val="both"/>
      </w:pPr>
      <w:r>
        <w:t xml:space="preserve">Pro další výklad a příklady použití jednotlivých oblastí dopadů se odkazujeme na Metodiku k vodítkům pro hodnocení dopadů v1.2 z března 2018 (publikovaná na webu NÚKIB viz </w:t>
      </w:r>
      <w:hyperlink r:id="rId32" w:history="1">
        <w:r w:rsidRPr="00FA49D8">
          <w:rPr>
            <w:rStyle w:val="Hypertextovodkaz"/>
          </w:rPr>
          <w:t>https://www.govcert.cz/cs/kyberneticky-zakon/podpurne-materialy/</w:t>
        </w:r>
      </w:hyperlink>
      <w:r w:rsidR="00881A18">
        <w:t>).</w:t>
      </w:r>
      <w:r>
        <w:rPr>
          <w:b/>
        </w:rPr>
        <w:br w:type="page"/>
      </w:r>
    </w:p>
    <w:p w14:paraId="14515667" w14:textId="77777777" w:rsidR="00981ABF" w:rsidRDefault="00981ABF" w:rsidP="00981ABF">
      <w:pPr>
        <w:spacing w:before="200"/>
        <w:rPr>
          <w:b/>
        </w:rPr>
        <w:sectPr w:rsidR="00981ABF" w:rsidSect="00A9141B">
          <w:pgSz w:w="11907" w:h="16840" w:code="9"/>
          <w:pgMar w:top="1701" w:right="1134" w:bottom="851" w:left="1418" w:header="567" w:footer="567" w:gutter="0"/>
          <w:cols w:space="708"/>
          <w:docGrid w:linePitch="299"/>
        </w:sectPr>
      </w:pPr>
    </w:p>
    <w:p w14:paraId="0F6C6877" w14:textId="77777777" w:rsidR="00981ABF" w:rsidRDefault="00981ABF" w:rsidP="00981ABF">
      <w:pPr>
        <w:spacing w:before="200"/>
        <w:rPr>
          <w:b/>
          <w:highlight w:val="yellow"/>
        </w:rPr>
      </w:pPr>
      <w:r>
        <w:rPr>
          <w:b/>
        </w:rPr>
        <w:lastRenderedPageBreak/>
        <w:t>Vodítka</w:t>
      </w:r>
      <w:r w:rsidRPr="003655F6">
        <w:rPr>
          <w:b/>
        </w:rPr>
        <w:t xml:space="preserve"> pro určení </w:t>
      </w:r>
      <w:r>
        <w:rPr>
          <w:b/>
        </w:rPr>
        <w:t>závažnosti dopadů</w:t>
      </w:r>
      <w:r w:rsidRPr="003655F6">
        <w:rPr>
          <w:b/>
        </w:rPr>
        <w:t xml:space="preserve"> narušení bezpečnosti informací </w:t>
      </w:r>
      <w:r>
        <w:rPr>
          <w:b/>
        </w:rPr>
        <w:t>(převzato z publikované metodiky NÚKIB v1.2 z března 2018)</w:t>
      </w:r>
    </w:p>
    <w:p w14:paraId="4CF055CD" w14:textId="77777777" w:rsidR="00981ABF" w:rsidRPr="00447454" w:rsidRDefault="00981ABF" w:rsidP="00981ABF">
      <w:pPr>
        <w:spacing w:before="200"/>
        <w:rPr>
          <w:b/>
        </w:rPr>
      </w:pPr>
      <w:r>
        <w:rPr>
          <w:noProof/>
        </w:rPr>
        <w:drawing>
          <wp:inline distT="0" distB="0" distL="0" distR="0" wp14:anchorId="34D8AC8E" wp14:editId="776084EC">
            <wp:extent cx="9388000" cy="3267075"/>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9399807" cy="3271184"/>
                    </a:xfrm>
                    <a:prstGeom prst="rect">
                      <a:avLst/>
                    </a:prstGeom>
                  </pic:spPr>
                </pic:pic>
              </a:graphicData>
            </a:graphic>
          </wp:inline>
        </w:drawing>
      </w:r>
      <w:r w:rsidRPr="00447454">
        <w:br w:type="page"/>
      </w:r>
    </w:p>
    <w:p w14:paraId="3B1878A2" w14:textId="77777777" w:rsidR="00981ABF" w:rsidRDefault="00981ABF" w:rsidP="002E0F32">
      <w:pPr>
        <w:pStyle w:val="Nadpis1"/>
        <w:keepNext w:val="0"/>
        <w:pageBreakBefore w:val="0"/>
        <w:numPr>
          <w:ilvl w:val="0"/>
          <w:numId w:val="0"/>
        </w:numPr>
        <w:suppressAutoHyphens w:val="0"/>
        <w:spacing w:before="240" w:after="240" w:line="240" w:lineRule="auto"/>
        <w:ind w:left="432"/>
        <w:jc w:val="both"/>
        <w:sectPr w:rsidR="00981ABF" w:rsidSect="00A9141B">
          <w:headerReference w:type="default" r:id="rId34"/>
          <w:footerReference w:type="default" r:id="rId35"/>
          <w:pgSz w:w="16840" w:h="11907" w:orient="landscape" w:code="9"/>
          <w:pgMar w:top="1702" w:right="1701" w:bottom="1134" w:left="851" w:header="567" w:footer="567" w:gutter="0"/>
          <w:cols w:space="708"/>
          <w:docGrid w:linePitch="299"/>
        </w:sectPr>
      </w:pPr>
    </w:p>
    <w:p w14:paraId="472C68F5" w14:textId="77777777" w:rsidR="004736A5" w:rsidRPr="002F3364" w:rsidRDefault="004736A5" w:rsidP="004C611F">
      <w:pPr>
        <w:pageBreakBefore/>
        <w:spacing w:after="0"/>
        <w:jc w:val="center"/>
        <w:rPr>
          <w:rFonts w:cstheme="minorHAnsi"/>
          <w:b/>
        </w:rPr>
      </w:pPr>
      <w:r w:rsidRPr="002F3364">
        <w:rPr>
          <w:rFonts w:cstheme="minorHAnsi"/>
          <w:b/>
        </w:rPr>
        <w:lastRenderedPageBreak/>
        <w:t>Verze dokumentu</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633"/>
        <w:gridCol w:w="977"/>
        <w:gridCol w:w="2763"/>
        <w:gridCol w:w="3679"/>
      </w:tblGrid>
      <w:tr w:rsidR="004736A5" w:rsidRPr="002F3364" w14:paraId="7DF591ED" w14:textId="77777777" w:rsidTr="00DA7AC2">
        <w:trPr>
          <w:jc w:val="center"/>
        </w:trPr>
        <w:tc>
          <w:tcPr>
            <w:tcW w:w="1633" w:type="dxa"/>
            <w:vAlign w:val="center"/>
          </w:tcPr>
          <w:p w14:paraId="0DC350E7" w14:textId="77777777" w:rsidR="004736A5" w:rsidRPr="002F3364" w:rsidRDefault="004736A5" w:rsidP="00DA7AC2">
            <w:pPr>
              <w:spacing w:after="0"/>
              <w:jc w:val="center"/>
              <w:rPr>
                <w:rFonts w:cstheme="minorHAnsi"/>
              </w:rPr>
            </w:pPr>
            <w:r w:rsidRPr="002F3364">
              <w:rPr>
                <w:rFonts w:cstheme="minorHAnsi"/>
              </w:rPr>
              <w:t>Datum</w:t>
            </w:r>
          </w:p>
        </w:tc>
        <w:tc>
          <w:tcPr>
            <w:tcW w:w="977" w:type="dxa"/>
            <w:vAlign w:val="center"/>
          </w:tcPr>
          <w:p w14:paraId="190375DA" w14:textId="77777777" w:rsidR="004736A5" w:rsidRPr="002F3364" w:rsidRDefault="004736A5" w:rsidP="00DA7AC2">
            <w:pPr>
              <w:spacing w:after="0"/>
              <w:jc w:val="center"/>
              <w:rPr>
                <w:rFonts w:cstheme="minorHAnsi"/>
              </w:rPr>
            </w:pPr>
            <w:r w:rsidRPr="002F3364">
              <w:rPr>
                <w:rFonts w:cstheme="minorHAnsi"/>
              </w:rPr>
              <w:t>Verze</w:t>
            </w:r>
          </w:p>
        </w:tc>
        <w:tc>
          <w:tcPr>
            <w:tcW w:w="2763" w:type="dxa"/>
            <w:vAlign w:val="center"/>
          </w:tcPr>
          <w:p w14:paraId="34CCEE0F" w14:textId="77777777" w:rsidR="004736A5" w:rsidRPr="002F3364" w:rsidRDefault="004736A5" w:rsidP="00DA7AC2">
            <w:pPr>
              <w:spacing w:after="0"/>
              <w:jc w:val="center"/>
              <w:rPr>
                <w:rFonts w:cstheme="minorHAnsi"/>
              </w:rPr>
            </w:pPr>
            <w:r w:rsidRPr="002F3364">
              <w:rPr>
                <w:rFonts w:cstheme="minorHAnsi"/>
              </w:rPr>
              <w:t>Změněno (jméno)</w:t>
            </w:r>
          </w:p>
        </w:tc>
        <w:tc>
          <w:tcPr>
            <w:tcW w:w="3679" w:type="dxa"/>
            <w:vAlign w:val="center"/>
          </w:tcPr>
          <w:p w14:paraId="34D58254" w14:textId="77777777" w:rsidR="004736A5" w:rsidRPr="002F3364" w:rsidRDefault="004736A5" w:rsidP="00DA7AC2">
            <w:pPr>
              <w:spacing w:after="0"/>
              <w:jc w:val="center"/>
              <w:rPr>
                <w:rFonts w:cstheme="minorHAnsi"/>
              </w:rPr>
            </w:pPr>
            <w:r w:rsidRPr="002F3364">
              <w:rPr>
                <w:rFonts w:cstheme="minorHAnsi"/>
              </w:rPr>
              <w:t>Změna</w:t>
            </w:r>
          </w:p>
        </w:tc>
      </w:tr>
      <w:sdt>
        <w:sdtPr>
          <w:rPr>
            <w:rFonts w:cstheme="minorHAnsi"/>
            <w:b/>
            <w:bCs/>
          </w:rPr>
          <w:id w:val="319779213"/>
          <w15:repeatingSection/>
        </w:sdtPr>
        <w:sdtEndPr>
          <w:rPr>
            <w:b w:val="0"/>
            <w:bCs w:val="0"/>
          </w:rPr>
        </w:sdtEndPr>
        <w:sdtContent>
          <w:sdt>
            <w:sdtPr>
              <w:rPr>
                <w:rFonts w:cstheme="minorHAnsi"/>
                <w:b/>
                <w:bCs/>
              </w:rPr>
              <w:id w:val="-2057845678"/>
              <w:placeholder>
                <w:docPart w:val="B4E0BEFC55CC4CE1B8729F7D8D4411E1"/>
              </w:placeholder>
              <w15:repeatingSectionItem/>
            </w:sdtPr>
            <w:sdtEndPr>
              <w:rPr>
                <w:b w:val="0"/>
                <w:bCs w:val="0"/>
              </w:rPr>
            </w:sdtEndPr>
            <w:sdtContent>
              <w:tr w:rsidR="004736A5" w:rsidRPr="002F3364" w14:paraId="15864BC1" w14:textId="77777777" w:rsidTr="00DA7AC2">
                <w:trPr>
                  <w:trHeight w:val="280"/>
                  <w:jc w:val="center"/>
                </w:trPr>
                <w:sdt>
                  <w:sdtPr>
                    <w:rPr>
                      <w:rFonts w:cstheme="minorHAnsi"/>
                      <w:b/>
                      <w:bCs/>
                    </w:rPr>
                    <w:id w:val="1385763010"/>
                    <w:placeholder>
                      <w:docPart w:val="2B3BFC7CBB404B98A8089E6CB5DDDD88"/>
                    </w:placeholder>
                    <w:date w:fullDate="2020-07-31T00:00:00Z">
                      <w:dateFormat w:val="d. M. yyyy"/>
                      <w:lid w:val="cs-CZ"/>
                      <w:storeMappedDataAs w:val="dateTime"/>
                      <w:calendar w:val="gregorian"/>
                    </w:date>
                  </w:sdtPr>
                  <w:sdtEndPr>
                    <w:rPr>
                      <w:bCs w:val="0"/>
                    </w:rPr>
                  </w:sdtEndPr>
                  <w:sdtContent>
                    <w:tc>
                      <w:tcPr>
                        <w:tcW w:w="1633" w:type="dxa"/>
                        <w:vAlign w:val="center"/>
                      </w:tcPr>
                      <w:p w14:paraId="50EC20E4" w14:textId="77777777" w:rsidR="004736A5" w:rsidRPr="00A027DE" w:rsidRDefault="002310A0" w:rsidP="00DA7AC2">
                        <w:pPr>
                          <w:spacing w:after="0"/>
                          <w:jc w:val="center"/>
                          <w:rPr>
                            <w:rFonts w:cstheme="minorHAnsi"/>
                            <w:b/>
                          </w:rPr>
                        </w:pPr>
                        <w:r>
                          <w:rPr>
                            <w:rFonts w:cstheme="minorHAnsi"/>
                          </w:rPr>
                          <w:t>31. 7. 2020</w:t>
                        </w:r>
                      </w:p>
                    </w:tc>
                  </w:sdtContent>
                </w:sdt>
                <w:tc>
                  <w:tcPr>
                    <w:tcW w:w="977" w:type="dxa"/>
                    <w:vAlign w:val="center"/>
                  </w:tcPr>
                  <w:p w14:paraId="0DB6A4F8" w14:textId="77777777" w:rsidR="004736A5" w:rsidRPr="002F3364" w:rsidRDefault="004736A5" w:rsidP="00DA7AC2">
                    <w:pPr>
                      <w:spacing w:after="0"/>
                      <w:jc w:val="center"/>
                      <w:rPr>
                        <w:rFonts w:cstheme="minorHAnsi"/>
                      </w:rPr>
                    </w:pPr>
                    <w:r w:rsidRPr="002F3364">
                      <w:rPr>
                        <w:rFonts w:cstheme="minorHAnsi"/>
                      </w:rPr>
                      <w:t>1.0</w:t>
                    </w:r>
                  </w:p>
                </w:tc>
                <w:tc>
                  <w:tcPr>
                    <w:tcW w:w="2763" w:type="dxa"/>
                    <w:vAlign w:val="center"/>
                  </w:tcPr>
                  <w:p w14:paraId="32E38547" w14:textId="77777777" w:rsidR="004736A5" w:rsidRPr="002F3364" w:rsidRDefault="004736A5" w:rsidP="00DA7AC2">
                    <w:pPr>
                      <w:spacing w:after="0"/>
                      <w:jc w:val="center"/>
                      <w:rPr>
                        <w:rFonts w:cstheme="minorHAnsi"/>
                      </w:rPr>
                    </w:pPr>
                    <w:r w:rsidRPr="002F3364">
                      <w:rPr>
                        <w:rFonts w:cstheme="minorHAnsi"/>
                      </w:rPr>
                      <w:t>Od</w:t>
                    </w:r>
                    <w:r w:rsidR="00A56BD7">
                      <w:rPr>
                        <w:rFonts w:cstheme="minorHAnsi"/>
                      </w:rPr>
                      <w:t>b</w:t>
                    </w:r>
                    <w:r w:rsidRPr="002F3364">
                      <w:rPr>
                        <w:rFonts w:cstheme="minorHAnsi"/>
                      </w:rPr>
                      <w:t xml:space="preserve">. </w:t>
                    </w:r>
                    <w:r w:rsidR="007052D6">
                      <w:rPr>
                        <w:rFonts w:cstheme="minorHAnsi"/>
                      </w:rPr>
                      <w:t>regulace</w:t>
                    </w:r>
                  </w:p>
                </w:tc>
                <w:tc>
                  <w:tcPr>
                    <w:tcW w:w="3679" w:type="dxa"/>
                    <w:vAlign w:val="center"/>
                  </w:tcPr>
                  <w:p w14:paraId="5D7CBDB2" w14:textId="77777777" w:rsidR="004736A5" w:rsidRPr="002F3364" w:rsidRDefault="004736A5" w:rsidP="00DA7AC2">
                    <w:pPr>
                      <w:spacing w:after="0"/>
                      <w:jc w:val="center"/>
                      <w:rPr>
                        <w:rFonts w:cstheme="minorHAnsi"/>
                      </w:rPr>
                    </w:pPr>
                    <w:r w:rsidRPr="002F3364">
                      <w:rPr>
                        <w:rFonts w:cstheme="minorHAnsi"/>
                      </w:rPr>
                      <w:t>Vytvoření dokumentu</w:t>
                    </w:r>
                  </w:p>
                </w:tc>
              </w:tr>
            </w:sdtContent>
          </w:sdt>
        </w:sdtContent>
      </w:sdt>
    </w:tbl>
    <w:p w14:paraId="5C14E8C7" w14:textId="77777777" w:rsidR="004736A5" w:rsidRPr="002F3364" w:rsidRDefault="004736A5" w:rsidP="004736A5">
      <w:pPr>
        <w:tabs>
          <w:tab w:val="left" w:pos="2280"/>
        </w:tabs>
        <w:rPr>
          <w:rFonts w:cstheme="minorHAnsi"/>
        </w:rPr>
      </w:pPr>
    </w:p>
    <w:sectPr w:rsidR="004736A5" w:rsidRPr="002F3364" w:rsidSect="00D6580E">
      <w:pgSz w:w="11906" w:h="16838"/>
      <w:pgMar w:top="1417" w:right="1417" w:bottom="1417" w:left="1417"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D8B0B" w14:textId="77777777" w:rsidR="005E7915" w:rsidRDefault="005E7915">
      <w:pPr>
        <w:spacing w:after="0" w:line="240" w:lineRule="auto"/>
      </w:pPr>
      <w:r>
        <w:separator/>
      </w:r>
    </w:p>
  </w:endnote>
  <w:endnote w:type="continuationSeparator" w:id="0">
    <w:p w14:paraId="0048B677" w14:textId="77777777" w:rsidR="005E7915" w:rsidRDefault="005E7915">
      <w:pPr>
        <w:spacing w:after="0" w:line="240" w:lineRule="auto"/>
      </w:pPr>
      <w:r>
        <w:continuationSeparator/>
      </w:r>
    </w:p>
  </w:endnote>
  <w:endnote w:type="continuationNotice" w:id="1">
    <w:p w14:paraId="2CF5D5AC" w14:textId="77777777" w:rsidR="005E7915" w:rsidRDefault="005E7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Fira Sans">
    <w:panose1 w:val="00000500000000000000"/>
    <w:charset w:val="00"/>
    <w:family w:val="modern"/>
    <w:notTrueType/>
    <w:pitch w:val="variable"/>
    <w:sig w:usb0="00000287" w:usb1="02000001"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Yu Gothic"/>
    <w:charset w:val="80"/>
    <w:family w:val="swiss"/>
    <w:pitch w:val="variable"/>
  </w:font>
  <w:font w:name="Lohit Hindi">
    <w:altName w:val="Times New Roman"/>
    <w:panose1 w:val="00000000000000000000"/>
    <w:charset w:val="00"/>
    <w:family w:val="roman"/>
    <w:notTrueType/>
    <w:pitch w:val="default"/>
  </w:font>
  <w:font w:name="Fira Sans Medium">
    <w:panose1 w:val="00000600000000000000"/>
    <w:charset w:val="00"/>
    <w:family w:val="modern"/>
    <w:notTrueType/>
    <w:pitch w:val="variable"/>
    <w:sig w:usb0="00000287" w:usb1="02000001" w:usb2="00000000" w:usb3="00000000" w:csb0="0000009F" w:csb1="00000000"/>
  </w:font>
  <w:font w:name="Arial">
    <w:panose1 w:val="020B0604020202020204"/>
    <w:charset w:val="EE"/>
    <w:family w:val="swiss"/>
    <w:pitch w:val="variable"/>
    <w:sig w:usb0="E0002EFF" w:usb1="C000785B" w:usb2="00000009" w:usb3="00000000" w:csb0="000001FF" w:csb1="00000000"/>
  </w:font>
  <w:font w:name="Card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3228" w14:textId="6043F54B" w:rsidR="005E7915" w:rsidRPr="007052D6" w:rsidRDefault="004623A9" w:rsidP="007052D6">
    <w:pPr>
      <w:pStyle w:val="Zpat"/>
    </w:pPr>
    <w:sdt>
      <w:sdtPr>
        <w:id w:val="-189449004"/>
        <w:docPartObj>
          <w:docPartGallery w:val="Page Numbers (Bottom of Page)"/>
          <w:docPartUnique/>
        </w:docPartObj>
      </w:sdtPr>
      <w:sdtEndPr/>
      <w:sdtContent>
        <w:r w:rsidR="005E7915" w:rsidRPr="00B60FD8">
          <w:fldChar w:fldCharType="begin"/>
        </w:r>
        <w:r w:rsidR="005E7915" w:rsidRPr="00B60FD8">
          <w:instrText>PAGE   \* MERGEFORMAT</w:instrText>
        </w:r>
        <w:r w:rsidR="005E7915" w:rsidRPr="00B60FD8">
          <w:fldChar w:fldCharType="separate"/>
        </w:r>
        <w:r>
          <w:rPr>
            <w:noProof/>
          </w:rPr>
          <w:t>22</w:t>
        </w:r>
        <w:r w:rsidR="005E7915" w:rsidRPr="00B60FD8">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B5CC0" w14:textId="77777777" w:rsidR="005E7915" w:rsidRDefault="005E791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82823" w14:textId="0C01D1B0" w:rsidR="005E7915" w:rsidRPr="007052D6" w:rsidRDefault="004623A9" w:rsidP="00973AA5">
    <w:pPr>
      <w:pStyle w:val="Zpat"/>
    </w:pPr>
    <w:sdt>
      <w:sdtPr>
        <w:id w:val="578495916"/>
        <w:docPartObj>
          <w:docPartGallery w:val="Page Numbers (Bottom of Page)"/>
          <w:docPartUnique/>
        </w:docPartObj>
      </w:sdtPr>
      <w:sdtEndPr/>
      <w:sdtContent>
        <w:r w:rsidR="005E7915" w:rsidRPr="00B60FD8">
          <w:fldChar w:fldCharType="begin"/>
        </w:r>
        <w:r w:rsidR="005E7915" w:rsidRPr="00B60FD8">
          <w:instrText>PAGE   \* MERGEFORMAT</w:instrText>
        </w:r>
        <w:r w:rsidR="005E7915" w:rsidRPr="00B60FD8">
          <w:fldChar w:fldCharType="separate"/>
        </w:r>
        <w:r>
          <w:rPr>
            <w:noProof/>
          </w:rPr>
          <w:t>112</w:t>
        </w:r>
        <w:r w:rsidR="005E7915" w:rsidRPr="00B60FD8">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8458" w14:textId="77777777" w:rsidR="005E7915" w:rsidRDefault="005E7915">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BDC84" w14:textId="4998E2ED" w:rsidR="005E7915" w:rsidRPr="002E0F32" w:rsidRDefault="004623A9" w:rsidP="002E0F32">
    <w:pPr>
      <w:pStyle w:val="Zpat"/>
      <w:rPr>
        <w:rStyle w:val="slostrnky"/>
        <w:rFonts w:cs="Calibri"/>
      </w:rPr>
    </w:pPr>
    <w:sdt>
      <w:sdtPr>
        <w:rPr>
          <w:rFonts w:cs="Times New Roman"/>
        </w:rPr>
        <w:id w:val="-1055699648"/>
        <w:docPartObj>
          <w:docPartGallery w:val="Page Numbers (Bottom of Page)"/>
          <w:docPartUnique/>
        </w:docPartObj>
      </w:sdtPr>
      <w:sdtEndPr>
        <w:rPr>
          <w:rFonts w:cs="Calibri"/>
        </w:rPr>
      </w:sdtEndPr>
      <w:sdtContent>
        <w:r w:rsidR="005E7915" w:rsidRPr="00B60FD8">
          <w:fldChar w:fldCharType="begin"/>
        </w:r>
        <w:r w:rsidR="005E7915" w:rsidRPr="00B60FD8">
          <w:instrText>PAGE   \* MERGEFORMAT</w:instrText>
        </w:r>
        <w:r w:rsidR="005E7915" w:rsidRPr="00B60FD8">
          <w:fldChar w:fldCharType="separate"/>
        </w:r>
        <w:r w:rsidR="00881A18">
          <w:rPr>
            <w:noProof/>
          </w:rPr>
          <w:t>122</w:t>
        </w:r>
        <w:r w:rsidR="005E7915" w:rsidRPr="00B60FD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953F7" w14:textId="77777777" w:rsidR="005E7915" w:rsidRDefault="005E7915">
      <w:r>
        <w:separator/>
      </w:r>
    </w:p>
  </w:footnote>
  <w:footnote w:type="continuationSeparator" w:id="0">
    <w:p w14:paraId="4509A529" w14:textId="77777777" w:rsidR="005E7915" w:rsidRDefault="005E7915">
      <w:r>
        <w:continuationSeparator/>
      </w:r>
    </w:p>
  </w:footnote>
  <w:footnote w:type="continuationNotice" w:id="1">
    <w:p w14:paraId="2F6C24E3" w14:textId="77777777" w:rsidR="005E7915" w:rsidRDefault="005E7915">
      <w:pPr>
        <w:spacing w:after="0" w:line="240" w:lineRule="auto"/>
      </w:pPr>
    </w:p>
  </w:footnote>
  <w:footnote w:id="2">
    <w:p w14:paraId="113A8C6A" w14:textId="77777777" w:rsidR="005E7915" w:rsidRDefault="005E7915">
      <w:pPr>
        <w:pStyle w:val="Textpoznpodarou"/>
      </w:pPr>
      <w:r>
        <w:rPr>
          <w:rStyle w:val="Znakapoznpodarou"/>
        </w:rPr>
        <w:footnoteRef/>
      </w:r>
      <w:r>
        <w:t xml:space="preserve"> </w:t>
      </w:r>
      <w:r w:rsidRPr="00026828">
        <w:t>https://www.vlada.cz/cz/ppov/lrv/dokumenty/legislativni-pravidla-vlady-91209/</w:t>
      </w:r>
    </w:p>
  </w:footnote>
  <w:footnote w:id="3">
    <w:p w14:paraId="0E298518" w14:textId="77777777" w:rsidR="005E7915" w:rsidRDefault="005E7915">
      <w:pPr>
        <w:pStyle w:val="Textpoznpodarou"/>
      </w:pPr>
      <w:r>
        <w:rPr>
          <w:rStyle w:val="Znakapoznpodarou"/>
        </w:rPr>
        <w:footnoteRef/>
      </w:r>
      <w:r>
        <w:t xml:space="preserve"> </w:t>
      </w:r>
      <w:r w:rsidRPr="00026828">
        <w:t>https://apps.odok.cz/eklep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6AF3" w14:textId="77777777" w:rsidR="005E7915" w:rsidRDefault="005E7915" w:rsidP="00102C66">
    <w:pPr>
      <w:pStyle w:val="Zhlav"/>
      <w:tabs>
        <w:tab w:val="left" w:pos="0"/>
        <w:tab w:val="center" w:pos="2268"/>
        <w:tab w:val="center" w:pos="3402"/>
        <w:tab w:val="right" w:pos="7371"/>
        <w:tab w:val="right" w:pos="7797"/>
      </w:tabs>
      <w:spacing w:after="240" w:line="276" w:lineRule="auto"/>
      <w:jc w:val="right"/>
    </w:pPr>
    <w:r w:rsidRPr="009B5478">
      <w:rPr>
        <w:noProof/>
        <w:lang w:eastAsia="cs-CZ"/>
      </w:rPr>
      <w:drawing>
        <wp:inline distT="0" distB="0" distL="0" distR="0" wp14:anchorId="79F8B22E" wp14:editId="54D88386">
          <wp:extent cx="1851660" cy="669925"/>
          <wp:effectExtent l="0" t="0" r="0" b="0"/>
          <wp:docPr id="9" name="Obrázek 9" descr="\\srvfileb\nckb$\GRAFIKA, LOGO\01_LOGA NÚKIB\02_logotyp_horizontalni_var\zkracena_var\barevne\nukib_logotyp_horizontal_z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rvfileb\nckb$\GRAFIKA, LOGO\01_LOGA NÚKIB\02_logotyp_horizontalni_var\zkracena_var\barevne\nukib_logotyp_horizontal_zk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660" cy="669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3A8F" w14:textId="77777777" w:rsidR="005E7915" w:rsidRDefault="005E79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6D50" w14:textId="77777777" w:rsidR="005E7915" w:rsidRDefault="005E7915" w:rsidP="00973AA5">
    <w:pPr>
      <w:pStyle w:val="Zhlav"/>
      <w:tabs>
        <w:tab w:val="left" w:pos="0"/>
        <w:tab w:val="center" w:pos="2268"/>
        <w:tab w:val="center" w:pos="3402"/>
        <w:tab w:val="right" w:pos="7371"/>
        <w:tab w:val="right" w:pos="7797"/>
      </w:tabs>
      <w:spacing w:after="240" w:line="276" w:lineRule="auto"/>
      <w:jc w:val="right"/>
    </w:pPr>
    <w:r w:rsidRPr="009B5478">
      <w:rPr>
        <w:noProof/>
        <w:lang w:eastAsia="cs-CZ"/>
      </w:rPr>
      <w:drawing>
        <wp:inline distT="0" distB="0" distL="0" distR="0" wp14:anchorId="176A8662" wp14:editId="6CB21BCA">
          <wp:extent cx="1851660" cy="669925"/>
          <wp:effectExtent l="0" t="0" r="0" b="0"/>
          <wp:docPr id="3" name="Obrázek 3" descr="\\srvfileb\nckb$\GRAFIKA, LOGO\01_LOGA NÚKIB\02_logotyp_horizontalni_var\zkracena_var\barevne\nukib_logotyp_horizontal_z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rvfileb\nckb$\GRAFIKA, LOGO\01_LOGA NÚKIB\02_logotyp_horizontalni_var\zkracena_var\barevne\nukib_logotyp_horizontal_zk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660" cy="6699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08E8" w14:textId="77777777" w:rsidR="005E7915" w:rsidRDefault="005E7915">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47FF" w14:textId="45642088" w:rsidR="005E7915" w:rsidRPr="002E0F32" w:rsidRDefault="005E7915" w:rsidP="002E0F32">
    <w:pPr>
      <w:pStyle w:val="Zhlav"/>
      <w:tabs>
        <w:tab w:val="left" w:pos="0"/>
        <w:tab w:val="center" w:pos="2268"/>
        <w:tab w:val="center" w:pos="3402"/>
        <w:tab w:val="right" w:pos="7371"/>
        <w:tab w:val="right" w:pos="7797"/>
      </w:tabs>
      <w:spacing w:after="240" w:line="276" w:lineRule="auto"/>
      <w:jc w:val="right"/>
    </w:pPr>
    <w:r w:rsidRPr="009B5478">
      <w:rPr>
        <w:noProof/>
        <w:lang w:eastAsia="cs-CZ"/>
      </w:rPr>
      <w:drawing>
        <wp:inline distT="0" distB="0" distL="0" distR="0" wp14:anchorId="4764ABFF" wp14:editId="7C2735C4">
          <wp:extent cx="1851660" cy="669925"/>
          <wp:effectExtent l="0" t="0" r="0" b="0"/>
          <wp:docPr id="6" name="Obrázek 6" descr="\\srvfileb\nckb$\GRAFIKA, LOGO\01_LOGA NÚKIB\02_logotyp_horizontalni_var\zkracena_var\barevne\nukib_logotyp_horizontal_z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rvfileb\nckb$\GRAFIKA, LOGO\01_LOGA NÚKIB\02_logotyp_horizontalni_var\zkracena_var\barevne\nukib_logotyp_horizontal_zk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660" cy="669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99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43B7499"/>
    <w:multiLevelType w:val="hybridMultilevel"/>
    <w:tmpl w:val="CBF4E280"/>
    <w:lvl w:ilvl="0" w:tplc="D75C70BC">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6260A4E"/>
    <w:multiLevelType w:val="hybridMultilevel"/>
    <w:tmpl w:val="1D7EE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B8304B"/>
    <w:multiLevelType w:val="hybridMultilevel"/>
    <w:tmpl w:val="46AA4D66"/>
    <w:lvl w:ilvl="0" w:tplc="9F3098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877F4"/>
    <w:multiLevelType w:val="hybridMultilevel"/>
    <w:tmpl w:val="2520B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B8131F"/>
    <w:multiLevelType w:val="hybridMultilevel"/>
    <w:tmpl w:val="88C6BBA4"/>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1AAA17DD"/>
    <w:multiLevelType w:val="hybridMultilevel"/>
    <w:tmpl w:val="713C9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061589"/>
    <w:multiLevelType w:val="multilevel"/>
    <w:tmpl w:val="DB82BA58"/>
    <w:lvl w:ilvl="0">
      <w:start w:val="1"/>
      <w:numFmt w:val="lowerRoman"/>
      <w:lvlText w:val="%1."/>
      <w:lvlJc w:val="right"/>
      <w:pPr>
        <w:ind w:left="360" w:hanging="360"/>
      </w:pPr>
      <w:rPr>
        <w:rFonts w:hint="default"/>
        <w:color w:val="auto"/>
      </w:rPr>
    </w:lvl>
    <w:lvl w:ilvl="1">
      <w:start w:val="1"/>
      <w:numFmt w:val="bullet"/>
      <w:pStyle w:val="Poznmka"/>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053517"/>
    <w:multiLevelType w:val="hybridMultilevel"/>
    <w:tmpl w:val="F83A5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B14ED0"/>
    <w:multiLevelType w:val="hybridMultilevel"/>
    <w:tmpl w:val="46385532"/>
    <w:lvl w:ilvl="0" w:tplc="3FD093E6">
      <w:start w:val="1"/>
      <w:numFmt w:val="bullet"/>
      <w:lvlText w:val="o"/>
      <w:lvlJc w:val="left"/>
      <w:pPr>
        <w:tabs>
          <w:tab w:val="num" w:pos="720"/>
        </w:tabs>
        <w:ind w:left="720" w:hanging="360"/>
      </w:pPr>
      <w:rPr>
        <w:rFonts w:ascii="Courier New" w:hAnsi="Courier New" w:hint="default"/>
      </w:rPr>
    </w:lvl>
    <w:lvl w:ilvl="1" w:tplc="4858D38A">
      <w:start w:val="1"/>
      <w:numFmt w:val="bullet"/>
      <w:lvlText w:val="o"/>
      <w:lvlJc w:val="left"/>
      <w:pPr>
        <w:tabs>
          <w:tab w:val="num" w:pos="1440"/>
        </w:tabs>
        <w:ind w:left="1440" w:hanging="360"/>
      </w:pPr>
      <w:rPr>
        <w:rFonts w:ascii="Courier New" w:hAnsi="Courier New" w:hint="default"/>
      </w:rPr>
    </w:lvl>
    <w:lvl w:ilvl="2" w:tplc="D72EB0DC" w:tentative="1">
      <w:start w:val="1"/>
      <w:numFmt w:val="bullet"/>
      <w:lvlText w:val="o"/>
      <w:lvlJc w:val="left"/>
      <w:pPr>
        <w:tabs>
          <w:tab w:val="num" w:pos="2160"/>
        </w:tabs>
        <w:ind w:left="2160" w:hanging="360"/>
      </w:pPr>
      <w:rPr>
        <w:rFonts w:ascii="Courier New" w:hAnsi="Courier New" w:hint="default"/>
      </w:rPr>
    </w:lvl>
    <w:lvl w:ilvl="3" w:tplc="833C10B8" w:tentative="1">
      <w:start w:val="1"/>
      <w:numFmt w:val="bullet"/>
      <w:lvlText w:val="o"/>
      <w:lvlJc w:val="left"/>
      <w:pPr>
        <w:tabs>
          <w:tab w:val="num" w:pos="2880"/>
        </w:tabs>
        <w:ind w:left="2880" w:hanging="360"/>
      </w:pPr>
      <w:rPr>
        <w:rFonts w:ascii="Courier New" w:hAnsi="Courier New" w:hint="default"/>
      </w:rPr>
    </w:lvl>
    <w:lvl w:ilvl="4" w:tplc="ADE0F0C8" w:tentative="1">
      <w:start w:val="1"/>
      <w:numFmt w:val="bullet"/>
      <w:lvlText w:val="o"/>
      <w:lvlJc w:val="left"/>
      <w:pPr>
        <w:tabs>
          <w:tab w:val="num" w:pos="3600"/>
        </w:tabs>
        <w:ind w:left="3600" w:hanging="360"/>
      </w:pPr>
      <w:rPr>
        <w:rFonts w:ascii="Courier New" w:hAnsi="Courier New" w:hint="default"/>
      </w:rPr>
    </w:lvl>
    <w:lvl w:ilvl="5" w:tplc="B448B56C" w:tentative="1">
      <w:start w:val="1"/>
      <w:numFmt w:val="bullet"/>
      <w:lvlText w:val="o"/>
      <w:lvlJc w:val="left"/>
      <w:pPr>
        <w:tabs>
          <w:tab w:val="num" w:pos="4320"/>
        </w:tabs>
        <w:ind w:left="4320" w:hanging="360"/>
      </w:pPr>
      <w:rPr>
        <w:rFonts w:ascii="Courier New" w:hAnsi="Courier New" w:hint="default"/>
      </w:rPr>
    </w:lvl>
    <w:lvl w:ilvl="6" w:tplc="8B54BCD0" w:tentative="1">
      <w:start w:val="1"/>
      <w:numFmt w:val="bullet"/>
      <w:lvlText w:val="o"/>
      <w:lvlJc w:val="left"/>
      <w:pPr>
        <w:tabs>
          <w:tab w:val="num" w:pos="5040"/>
        </w:tabs>
        <w:ind w:left="5040" w:hanging="360"/>
      </w:pPr>
      <w:rPr>
        <w:rFonts w:ascii="Courier New" w:hAnsi="Courier New" w:hint="default"/>
      </w:rPr>
    </w:lvl>
    <w:lvl w:ilvl="7" w:tplc="0D8E70F4" w:tentative="1">
      <w:start w:val="1"/>
      <w:numFmt w:val="bullet"/>
      <w:lvlText w:val="o"/>
      <w:lvlJc w:val="left"/>
      <w:pPr>
        <w:tabs>
          <w:tab w:val="num" w:pos="5760"/>
        </w:tabs>
        <w:ind w:left="5760" w:hanging="360"/>
      </w:pPr>
      <w:rPr>
        <w:rFonts w:ascii="Courier New" w:hAnsi="Courier New" w:hint="default"/>
      </w:rPr>
    </w:lvl>
    <w:lvl w:ilvl="8" w:tplc="DB48D29E"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3BDC165C"/>
    <w:multiLevelType w:val="hybridMultilevel"/>
    <w:tmpl w:val="0D5A9CDA"/>
    <w:lvl w:ilvl="0" w:tplc="0405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876EF"/>
    <w:multiLevelType w:val="hybridMultilevel"/>
    <w:tmpl w:val="21867CA0"/>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3D0704E0"/>
    <w:multiLevelType w:val="hybridMultilevel"/>
    <w:tmpl w:val="F55C83AE"/>
    <w:lvl w:ilvl="0" w:tplc="36AE06D6">
      <w:start w:val="1"/>
      <w:numFmt w:val="upperRoman"/>
      <w:pStyle w:val="Dopadovkritria"/>
      <w:lvlText w:val="%1."/>
      <w:lvlJc w:val="righ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DAB1BD0"/>
    <w:multiLevelType w:val="multilevel"/>
    <w:tmpl w:val="47CA6C2C"/>
    <w:lvl w:ilvl="0">
      <w:start w:val="2"/>
      <w:numFmt w:val="decimal"/>
      <w:lvlText w:val="%1"/>
      <w:lvlJc w:val="left"/>
      <w:pPr>
        <w:ind w:left="360" w:hanging="360"/>
      </w:pPr>
      <w:rPr>
        <w:rFonts w:hint="default"/>
      </w:rPr>
    </w:lvl>
    <w:lvl w:ilvl="1">
      <w:start w:val="1"/>
      <w:numFmt w:val="decimal"/>
      <w:pStyle w:val="Citt"/>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951B97"/>
    <w:multiLevelType w:val="hybridMultilevel"/>
    <w:tmpl w:val="3D1832AE"/>
    <w:lvl w:ilvl="0" w:tplc="4858D38A">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FA7115"/>
    <w:multiLevelType w:val="hybridMultilevel"/>
    <w:tmpl w:val="25DE1584"/>
    <w:lvl w:ilvl="0" w:tplc="0405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639BF"/>
    <w:multiLevelType w:val="multilevel"/>
    <w:tmpl w:val="9DD0C35C"/>
    <w:lvl w:ilvl="0">
      <w:start w:val="1"/>
      <w:numFmt w:val="lowerRoman"/>
      <w:lvlText w:val="%1."/>
      <w:lvlJc w:val="right"/>
      <w:pPr>
        <w:ind w:left="360" w:hanging="360"/>
      </w:pPr>
      <w:rPr>
        <w:rFonts w:hint="default"/>
        <w:color w:val="auto"/>
      </w:rPr>
    </w:lvl>
    <w:lvl w:ilvl="1">
      <w:start w:val="1"/>
      <w:numFmt w:val="bullet"/>
      <w:lvlText w:val=""/>
      <w:lvlJc w:val="left"/>
      <w:pPr>
        <w:ind w:left="720" w:hanging="360"/>
      </w:pPr>
      <w:rPr>
        <w:rFonts w:ascii="Symbol" w:hAnsi="Symbol" w:hint="default"/>
      </w:rPr>
    </w:lvl>
    <w:lvl w:ilvl="2">
      <w:start w:val="1"/>
      <w:numFmt w:val="bullet"/>
      <w:pStyle w:val="Odrka"/>
      <w:lvlText w:val="-"/>
      <w:lvlJc w:val="left"/>
      <w:pPr>
        <w:ind w:left="1080" w:hanging="360"/>
      </w:pPr>
      <w:rPr>
        <w:rFonts w:ascii="Calibri" w:eastAsia="Calibri" w:hAnsi="Calibri" w:cs="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173D4C"/>
    <w:multiLevelType w:val="hybridMultilevel"/>
    <w:tmpl w:val="8470599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A635922"/>
    <w:multiLevelType w:val="hybridMultilevel"/>
    <w:tmpl w:val="AA2AB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D455F23"/>
    <w:multiLevelType w:val="hybridMultilevel"/>
    <w:tmpl w:val="FD565CBE"/>
    <w:lvl w:ilvl="0" w:tplc="73B6AD66">
      <w:start w:val="1"/>
      <w:numFmt w:val="decimal"/>
      <w:pStyle w:val="Nadpisobsahu"/>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1616C0"/>
    <w:multiLevelType w:val="hybridMultilevel"/>
    <w:tmpl w:val="01185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457DDD"/>
    <w:multiLevelType w:val="hybridMultilevel"/>
    <w:tmpl w:val="502058C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745F2BF1"/>
    <w:multiLevelType w:val="hybridMultilevel"/>
    <w:tmpl w:val="E7404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AF1686"/>
    <w:multiLevelType w:val="hybridMultilevel"/>
    <w:tmpl w:val="981AA628"/>
    <w:lvl w:ilvl="0" w:tplc="E2021CC6">
      <w:start w:val="1"/>
      <w:numFmt w:val="bullet"/>
      <w:pStyle w:val="Bod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BD56ACF"/>
    <w:multiLevelType w:val="hybridMultilevel"/>
    <w:tmpl w:val="9DBA6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2B2190"/>
    <w:multiLevelType w:val="hybridMultilevel"/>
    <w:tmpl w:val="580A02BC"/>
    <w:lvl w:ilvl="0" w:tplc="04050001">
      <w:start w:val="1"/>
      <w:numFmt w:val="bullet"/>
      <w:lvlText w:val=""/>
      <w:lvlJc w:val="left"/>
      <w:pPr>
        <w:ind w:left="720" w:hanging="360"/>
      </w:pPr>
      <w:rPr>
        <w:rFonts w:ascii="Symbol" w:hAnsi="Symbol" w:hint="default"/>
      </w:rPr>
    </w:lvl>
    <w:lvl w:ilvl="1" w:tplc="04050013">
      <w:start w:val="1"/>
      <w:numFmt w:val="upp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3"/>
  </w:num>
  <w:num w:numId="4">
    <w:abstractNumId w:val="25"/>
  </w:num>
  <w:num w:numId="5">
    <w:abstractNumId w:val="21"/>
  </w:num>
  <w:num w:numId="6">
    <w:abstractNumId w:val="11"/>
  </w:num>
  <w:num w:numId="7">
    <w:abstractNumId w:val="5"/>
  </w:num>
  <w:num w:numId="8">
    <w:abstractNumId w:val="1"/>
  </w:num>
  <w:num w:numId="9">
    <w:abstractNumId w:val="7"/>
  </w:num>
  <w:num w:numId="10">
    <w:abstractNumId w:val="16"/>
  </w:num>
  <w:num w:numId="11">
    <w:abstractNumId w:val="12"/>
  </w:num>
  <w:num w:numId="12">
    <w:abstractNumId w:val="12"/>
    <w:lvlOverride w:ilvl="0">
      <w:startOverride w:val="1"/>
    </w:lvlOverride>
  </w:num>
  <w:num w:numId="13">
    <w:abstractNumId w:val="0"/>
  </w:num>
  <w:num w:numId="14">
    <w:abstractNumId w:val="24"/>
  </w:num>
  <w:num w:numId="15">
    <w:abstractNumId w:val="2"/>
  </w:num>
  <w:num w:numId="16">
    <w:abstractNumId w:val="17"/>
  </w:num>
  <w:num w:numId="17">
    <w:abstractNumId w:val="4"/>
  </w:num>
  <w:num w:numId="18">
    <w:abstractNumId w:val="18"/>
  </w:num>
  <w:num w:numId="19">
    <w:abstractNumId w:val="9"/>
  </w:num>
  <w:num w:numId="20">
    <w:abstractNumId w:val="14"/>
  </w:num>
  <w:num w:numId="21">
    <w:abstractNumId w:val="8"/>
  </w:num>
  <w:num w:numId="22">
    <w:abstractNumId w:val="6"/>
  </w:num>
  <w:num w:numId="23">
    <w:abstractNumId w:val="20"/>
  </w:num>
  <w:num w:numId="24">
    <w:abstractNumId w:val="0"/>
  </w:num>
  <w:num w:numId="25">
    <w:abstractNumId w:val="3"/>
  </w:num>
  <w:num w:numId="26">
    <w:abstractNumId w:val="15"/>
  </w:num>
  <w:num w:numId="27">
    <w:abstractNumId w:val="10"/>
  </w:num>
  <w:num w:numId="2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C4"/>
    <w:rsid w:val="00003993"/>
    <w:rsid w:val="000057B2"/>
    <w:rsid w:val="00005C04"/>
    <w:rsid w:val="000102C6"/>
    <w:rsid w:val="00012284"/>
    <w:rsid w:val="00012E57"/>
    <w:rsid w:val="00014FDC"/>
    <w:rsid w:val="00016753"/>
    <w:rsid w:val="00016CAA"/>
    <w:rsid w:val="00026828"/>
    <w:rsid w:val="0002746D"/>
    <w:rsid w:val="00030294"/>
    <w:rsid w:val="00030A42"/>
    <w:rsid w:val="00033B61"/>
    <w:rsid w:val="00033C51"/>
    <w:rsid w:val="00036283"/>
    <w:rsid w:val="000368F6"/>
    <w:rsid w:val="000400A9"/>
    <w:rsid w:val="0004454B"/>
    <w:rsid w:val="000447DB"/>
    <w:rsid w:val="00044822"/>
    <w:rsid w:val="000450BF"/>
    <w:rsid w:val="0004560D"/>
    <w:rsid w:val="000500B6"/>
    <w:rsid w:val="00051E48"/>
    <w:rsid w:val="00051FD1"/>
    <w:rsid w:val="00054C14"/>
    <w:rsid w:val="00055C95"/>
    <w:rsid w:val="00056075"/>
    <w:rsid w:val="00074DBF"/>
    <w:rsid w:val="000759F9"/>
    <w:rsid w:val="00076190"/>
    <w:rsid w:val="00077AC6"/>
    <w:rsid w:val="00077B13"/>
    <w:rsid w:val="00081084"/>
    <w:rsid w:val="000829E6"/>
    <w:rsid w:val="00082A54"/>
    <w:rsid w:val="00086AA4"/>
    <w:rsid w:val="00091251"/>
    <w:rsid w:val="00093095"/>
    <w:rsid w:val="00094565"/>
    <w:rsid w:val="000966E1"/>
    <w:rsid w:val="000966EB"/>
    <w:rsid w:val="000973AB"/>
    <w:rsid w:val="000A032F"/>
    <w:rsid w:val="000A09B8"/>
    <w:rsid w:val="000A4D1F"/>
    <w:rsid w:val="000A54AD"/>
    <w:rsid w:val="000A71DD"/>
    <w:rsid w:val="000B002D"/>
    <w:rsid w:val="000B0BA4"/>
    <w:rsid w:val="000B0BEC"/>
    <w:rsid w:val="000B0FD5"/>
    <w:rsid w:val="000B2674"/>
    <w:rsid w:val="000B3F0C"/>
    <w:rsid w:val="000B7426"/>
    <w:rsid w:val="000C066C"/>
    <w:rsid w:val="000C2BDD"/>
    <w:rsid w:val="000C35F1"/>
    <w:rsid w:val="000C54E8"/>
    <w:rsid w:val="000C6227"/>
    <w:rsid w:val="000C789D"/>
    <w:rsid w:val="000D0E6F"/>
    <w:rsid w:val="000D0FDE"/>
    <w:rsid w:val="000D1DC2"/>
    <w:rsid w:val="000D2560"/>
    <w:rsid w:val="000D5789"/>
    <w:rsid w:val="000D7A82"/>
    <w:rsid w:val="000E0235"/>
    <w:rsid w:val="000E18DE"/>
    <w:rsid w:val="000E2D50"/>
    <w:rsid w:val="000E434E"/>
    <w:rsid w:val="000E44C0"/>
    <w:rsid w:val="000E58B1"/>
    <w:rsid w:val="000E6C13"/>
    <w:rsid w:val="000F0177"/>
    <w:rsid w:val="000F02EF"/>
    <w:rsid w:val="000F0552"/>
    <w:rsid w:val="000F100D"/>
    <w:rsid w:val="000F1F19"/>
    <w:rsid w:val="000F2388"/>
    <w:rsid w:val="000F26AA"/>
    <w:rsid w:val="000F6A6C"/>
    <w:rsid w:val="000F7C7C"/>
    <w:rsid w:val="001027C3"/>
    <w:rsid w:val="00102C2B"/>
    <w:rsid w:val="00102C66"/>
    <w:rsid w:val="00103DF0"/>
    <w:rsid w:val="00104913"/>
    <w:rsid w:val="00106602"/>
    <w:rsid w:val="00106B2A"/>
    <w:rsid w:val="001076FB"/>
    <w:rsid w:val="00110760"/>
    <w:rsid w:val="00110CC7"/>
    <w:rsid w:val="00112A3D"/>
    <w:rsid w:val="00114BD4"/>
    <w:rsid w:val="00114C42"/>
    <w:rsid w:val="001156AE"/>
    <w:rsid w:val="0011600A"/>
    <w:rsid w:val="00116CB4"/>
    <w:rsid w:val="001172F2"/>
    <w:rsid w:val="00117A25"/>
    <w:rsid w:val="00124066"/>
    <w:rsid w:val="00126BAA"/>
    <w:rsid w:val="00127395"/>
    <w:rsid w:val="00131E17"/>
    <w:rsid w:val="001326D4"/>
    <w:rsid w:val="00133025"/>
    <w:rsid w:val="001344E7"/>
    <w:rsid w:val="00134AB0"/>
    <w:rsid w:val="0014476F"/>
    <w:rsid w:val="00145F76"/>
    <w:rsid w:val="001478EF"/>
    <w:rsid w:val="00151A20"/>
    <w:rsid w:val="00151A3E"/>
    <w:rsid w:val="00153432"/>
    <w:rsid w:val="00155B53"/>
    <w:rsid w:val="001600F5"/>
    <w:rsid w:val="001607B8"/>
    <w:rsid w:val="0016108E"/>
    <w:rsid w:val="00162A55"/>
    <w:rsid w:val="0016307F"/>
    <w:rsid w:val="001675C5"/>
    <w:rsid w:val="0017386D"/>
    <w:rsid w:val="001744D3"/>
    <w:rsid w:val="001748EF"/>
    <w:rsid w:val="00174CC1"/>
    <w:rsid w:val="0017592D"/>
    <w:rsid w:val="00177CC7"/>
    <w:rsid w:val="00180042"/>
    <w:rsid w:val="00181B8D"/>
    <w:rsid w:val="00182240"/>
    <w:rsid w:val="001830A1"/>
    <w:rsid w:val="00186790"/>
    <w:rsid w:val="00187691"/>
    <w:rsid w:val="00187F3F"/>
    <w:rsid w:val="00190ED9"/>
    <w:rsid w:val="00191EBC"/>
    <w:rsid w:val="001928D0"/>
    <w:rsid w:val="0019577E"/>
    <w:rsid w:val="00196076"/>
    <w:rsid w:val="001A05E6"/>
    <w:rsid w:val="001A0B37"/>
    <w:rsid w:val="001B081E"/>
    <w:rsid w:val="001B3055"/>
    <w:rsid w:val="001C3A90"/>
    <w:rsid w:val="001C4DEA"/>
    <w:rsid w:val="001C515A"/>
    <w:rsid w:val="001C57CB"/>
    <w:rsid w:val="001C5B86"/>
    <w:rsid w:val="001C5EFA"/>
    <w:rsid w:val="001C6781"/>
    <w:rsid w:val="001C7F9F"/>
    <w:rsid w:val="001D3388"/>
    <w:rsid w:val="001D43A6"/>
    <w:rsid w:val="001E16B0"/>
    <w:rsid w:val="001E256E"/>
    <w:rsid w:val="001E2C42"/>
    <w:rsid w:val="001E5AA3"/>
    <w:rsid w:val="001E5ADF"/>
    <w:rsid w:val="001E5BD7"/>
    <w:rsid w:val="001E5E5F"/>
    <w:rsid w:val="001F06D4"/>
    <w:rsid w:val="001F0950"/>
    <w:rsid w:val="001F201D"/>
    <w:rsid w:val="001F3012"/>
    <w:rsid w:val="001F49D4"/>
    <w:rsid w:val="001F75D6"/>
    <w:rsid w:val="002001A7"/>
    <w:rsid w:val="00201BE1"/>
    <w:rsid w:val="00202F39"/>
    <w:rsid w:val="00203173"/>
    <w:rsid w:val="00205923"/>
    <w:rsid w:val="00205F3D"/>
    <w:rsid w:val="00205F3F"/>
    <w:rsid w:val="00206D31"/>
    <w:rsid w:val="00207B6E"/>
    <w:rsid w:val="0021245B"/>
    <w:rsid w:val="0021310C"/>
    <w:rsid w:val="002227C7"/>
    <w:rsid w:val="00226C18"/>
    <w:rsid w:val="002273DA"/>
    <w:rsid w:val="002310A0"/>
    <w:rsid w:val="00232080"/>
    <w:rsid w:val="00233BE6"/>
    <w:rsid w:val="00242914"/>
    <w:rsid w:val="00244719"/>
    <w:rsid w:val="00244C5B"/>
    <w:rsid w:val="00247442"/>
    <w:rsid w:val="00251F81"/>
    <w:rsid w:val="002545BD"/>
    <w:rsid w:val="00255ADD"/>
    <w:rsid w:val="00255EEE"/>
    <w:rsid w:val="002564F0"/>
    <w:rsid w:val="00257B60"/>
    <w:rsid w:val="0026132A"/>
    <w:rsid w:val="002624DF"/>
    <w:rsid w:val="00264D1F"/>
    <w:rsid w:val="002651D7"/>
    <w:rsid w:val="002657EF"/>
    <w:rsid w:val="002663DF"/>
    <w:rsid w:val="00267503"/>
    <w:rsid w:val="00275310"/>
    <w:rsid w:val="00276012"/>
    <w:rsid w:val="00276398"/>
    <w:rsid w:val="00276988"/>
    <w:rsid w:val="00280C5E"/>
    <w:rsid w:val="00284424"/>
    <w:rsid w:val="00285F47"/>
    <w:rsid w:val="00286BF9"/>
    <w:rsid w:val="00290FF5"/>
    <w:rsid w:val="00291334"/>
    <w:rsid w:val="00291B0B"/>
    <w:rsid w:val="002938DC"/>
    <w:rsid w:val="002939D6"/>
    <w:rsid w:val="00295CA5"/>
    <w:rsid w:val="002969C5"/>
    <w:rsid w:val="00297850"/>
    <w:rsid w:val="00297C1D"/>
    <w:rsid w:val="002A22BB"/>
    <w:rsid w:val="002A2ED1"/>
    <w:rsid w:val="002A3CEB"/>
    <w:rsid w:val="002A536D"/>
    <w:rsid w:val="002A7067"/>
    <w:rsid w:val="002B12FC"/>
    <w:rsid w:val="002B4730"/>
    <w:rsid w:val="002B5057"/>
    <w:rsid w:val="002C11C8"/>
    <w:rsid w:val="002C14D1"/>
    <w:rsid w:val="002C3488"/>
    <w:rsid w:val="002C3AE8"/>
    <w:rsid w:val="002C3FA8"/>
    <w:rsid w:val="002C4CE6"/>
    <w:rsid w:val="002C6016"/>
    <w:rsid w:val="002C6197"/>
    <w:rsid w:val="002C75AE"/>
    <w:rsid w:val="002D13F0"/>
    <w:rsid w:val="002D2149"/>
    <w:rsid w:val="002D25AA"/>
    <w:rsid w:val="002D4FC9"/>
    <w:rsid w:val="002D52CE"/>
    <w:rsid w:val="002E0F32"/>
    <w:rsid w:val="002E220F"/>
    <w:rsid w:val="002F1F0B"/>
    <w:rsid w:val="002F2DB7"/>
    <w:rsid w:val="002F3364"/>
    <w:rsid w:val="002F3B34"/>
    <w:rsid w:val="002F6EDB"/>
    <w:rsid w:val="00300861"/>
    <w:rsid w:val="00301707"/>
    <w:rsid w:val="0030296E"/>
    <w:rsid w:val="00302DD8"/>
    <w:rsid w:val="003056D8"/>
    <w:rsid w:val="00307142"/>
    <w:rsid w:val="00310A75"/>
    <w:rsid w:val="003114AE"/>
    <w:rsid w:val="0031171B"/>
    <w:rsid w:val="003131F8"/>
    <w:rsid w:val="00313FBE"/>
    <w:rsid w:val="00314357"/>
    <w:rsid w:val="00314FE8"/>
    <w:rsid w:val="00316EFC"/>
    <w:rsid w:val="003207CD"/>
    <w:rsid w:val="003208FF"/>
    <w:rsid w:val="00320EFB"/>
    <w:rsid w:val="00322E55"/>
    <w:rsid w:val="003238C6"/>
    <w:rsid w:val="00324209"/>
    <w:rsid w:val="00326685"/>
    <w:rsid w:val="0032740F"/>
    <w:rsid w:val="00327553"/>
    <w:rsid w:val="00327E2A"/>
    <w:rsid w:val="00335446"/>
    <w:rsid w:val="00335F98"/>
    <w:rsid w:val="00343D77"/>
    <w:rsid w:val="00345B9D"/>
    <w:rsid w:val="00345D53"/>
    <w:rsid w:val="00346EED"/>
    <w:rsid w:val="00350C04"/>
    <w:rsid w:val="00351DC7"/>
    <w:rsid w:val="00353C4C"/>
    <w:rsid w:val="003576A9"/>
    <w:rsid w:val="00357AC3"/>
    <w:rsid w:val="0036137F"/>
    <w:rsid w:val="00370FE0"/>
    <w:rsid w:val="003712F4"/>
    <w:rsid w:val="00373855"/>
    <w:rsid w:val="00375AD5"/>
    <w:rsid w:val="00381778"/>
    <w:rsid w:val="00382520"/>
    <w:rsid w:val="0038324D"/>
    <w:rsid w:val="003861A6"/>
    <w:rsid w:val="0038650B"/>
    <w:rsid w:val="0038794A"/>
    <w:rsid w:val="00387AA5"/>
    <w:rsid w:val="00393EB9"/>
    <w:rsid w:val="00395569"/>
    <w:rsid w:val="00395D53"/>
    <w:rsid w:val="003A0F79"/>
    <w:rsid w:val="003A3C54"/>
    <w:rsid w:val="003A4C8C"/>
    <w:rsid w:val="003A6182"/>
    <w:rsid w:val="003A6953"/>
    <w:rsid w:val="003B597C"/>
    <w:rsid w:val="003B6F5D"/>
    <w:rsid w:val="003C2B24"/>
    <w:rsid w:val="003C56E2"/>
    <w:rsid w:val="003C7553"/>
    <w:rsid w:val="003C7E96"/>
    <w:rsid w:val="003D311A"/>
    <w:rsid w:val="003D5805"/>
    <w:rsid w:val="003D7923"/>
    <w:rsid w:val="003E0780"/>
    <w:rsid w:val="003E0817"/>
    <w:rsid w:val="003E1C33"/>
    <w:rsid w:val="003E2E46"/>
    <w:rsid w:val="003E320A"/>
    <w:rsid w:val="003E3649"/>
    <w:rsid w:val="003F19CA"/>
    <w:rsid w:val="003F3273"/>
    <w:rsid w:val="003F5B9D"/>
    <w:rsid w:val="003F74B6"/>
    <w:rsid w:val="00400475"/>
    <w:rsid w:val="004004C8"/>
    <w:rsid w:val="00400C9A"/>
    <w:rsid w:val="0040141D"/>
    <w:rsid w:val="00402692"/>
    <w:rsid w:val="00406941"/>
    <w:rsid w:val="00410749"/>
    <w:rsid w:val="00410BAE"/>
    <w:rsid w:val="00411434"/>
    <w:rsid w:val="0042099D"/>
    <w:rsid w:val="00420AC6"/>
    <w:rsid w:val="004212A2"/>
    <w:rsid w:val="0042611D"/>
    <w:rsid w:val="00426A96"/>
    <w:rsid w:val="00427076"/>
    <w:rsid w:val="00432735"/>
    <w:rsid w:val="00435B14"/>
    <w:rsid w:val="00440E3C"/>
    <w:rsid w:val="00445A19"/>
    <w:rsid w:val="00446145"/>
    <w:rsid w:val="0045046E"/>
    <w:rsid w:val="0045665A"/>
    <w:rsid w:val="00457530"/>
    <w:rsid w:val="00460D2D"/>
    <w:rsid w:val="004613A1"/>
    <w:rsid w:val="004623A9"/>
    <w:rsid w:val="004634A2"/>
    <w:rsid w:val="00465EA3"/>
    <w:rsid w:val="004660BA"/>
    <w:rsid w:val="00466329"/>
    <w:rsid w:val="00466F28"/>
    <w:rsid w:val="004706DC"/>
    <w:rsid w:val="00472405"/>
    <w:rsid w:val="004736A5"/>
    <w:rsid w:val="00473916"/>
    <w:rsid w:val="00474975"/>
    <w:rsid w:val="00476C97"/>
    <w:rsid w:val="00480F0A"/>
    <w:rsid w:val="00481B7F"/>
    <w:rsid w:val="004832C7"/>
    <w:rsid w:val="00483945"/>
    <w:rsid w:val="00483CCE"/>
    <w:rsid w:val="00486334"/>
    <w:rsid w:val="00486476"/>
    <w:rsid w:val="00486704"/>
    <w:rsid w:val="00490032"/>
    <w:rsid w:val="00491220"/>
    <w:rsid w:val="00491502"/>
    <w:rsid w:val="00492059"/>
    <w:rsid w:val="004930C4"/>
    <w:rsid w:val="00493927"/>
    <w:rsid w:val="00493DA0"/>
    <w:rsid w:val="00494469"/>
    <w:rsid w:val="0049547D"/>
    <w:rsid w:val="004A7619"/>
    <w:rsid w:val="004B1699"/>
    <w:rsid w:val="004B333F"/>
    <w:rsid w:val="004B44B5"/>
    <w:rsid w:val="004B5DAD"/>
    <w:rsid w:val="004C011C"/>
    <w:rsid w:val="004C2235"/>
    <w:rsid w:val="004C611F"/>
    <w:rsid w:val="004C6385"/>
    <w:rsid w:val="004D3E59"/>
    <w:rsid w:val="004D4906"/>
    <w:rsid w:val="004E006F"/>
    <w:rsid w:val="004E2571"/>
    <w:rsid w:val="004E2738"/>
    <w:rsid w:val="004E2C9A"/>
    <w:rsid w:val="004E5D69"/>
    <w:rsid w:val="004E5EE1"/>
    <w:rsid w:val="004E6678"/>
    <w:rsid w:val="004E6D6B"/>
    <w:rsid w:val="004F0123"/>
    <w:rsid w:val="004F0EB4"/>
    <w:rsid w:val="004F384E"/>
    <w:rsid w:val="004F3E9A"/>
    <w:rsid w:val="004F4D33"/>
    <w:rsid w:val="004F73B4"/>
    <w:rsid w:val="004F768C"/>
    <w:rsid w:val="004F7D48"/>
    <w:rsid w:val="0050018A"/>
    <w:rsid w:val="005001F6"/>
    <w:rsid w:val="005031F2"/>
    <w:rsid w:val="00507F32"/>
    <w:rsid w:val="0051048F"/>
    <w:rsid w:val="00513B1C"/>
    <w:rsid w:val="00516AC1"/>
    <w:rsid w:val="00521317"/>
    <w:rsid w:val="00524A60"/>
    <w:rsid w:val="0053125B"/>
    <w:rsid w:val="00531421"/>
    <w:rsid w:val="005317E8"/>
    <w:rsid w:val="00535F25"/>
    <w:rsid w:val="00536F71"/>
    <w:rsid w:val="00537BD1"/>
    <w:rsid w:val="005405F6"/>
    <w:rsid w:val="00540C92"/>
    <w:rsid w:val="005425C6"/>
    <w:rsid w:val="00542D5C"/>
    <w:rsid w:val="005453DB"/>
    <w:rsid w:val="00545CFF"/>
    <w:rsid w:val="005473FB"/>
    <w:rsid w:val="005479B1"/>
    <w:rsid w:val="005521FB"/>
    <w:rsid w:val="00552A14"/>
    <w:rsid w:val="005561B1"/>
    <w:rsid w:val="0055658C"/>
    <w:rsid w:val="0055658D"/>
    <w:rsid w:val="005603A2"/>
    <w:rsid w:val="005615EF"/>
    <w:rsid w:val="005620D1"/>
    <w:rsid w:val="00562DD1"/>
    <w:rsid w:val="00563019"/>
    <w:rsid w:val="005642D0"/>
    <w:rsid w:val="00574B46"/>
    <w:rsid w:val="00575A9C"/>
    <w:rsid w:val="0057638B"/>
    <w:rsid w:val="0058145C"/>
    <w:rsid w:val="00581574"/>
    <w:rsid w:val="00582AE9"/>
    <w:rsid w:val="00583686"/>
    <w:rsid w:val="005843FB"/>
    <w:rsid w:val="00585AB2"/>
    <w:rsid w:val="00585B57"/>
    <w:rsid w:val="00586677"/>
    <w:rsid w:val="0059043A"/>
    <w:rsid w:val="00590D46"/>
    <w:rsid w:val="00592D28"/>
    <w:rsid w:val="00593FB4"/>
    <w:rsid w:val="005965FB"/>
    <w:rsid w:val="005A0345"/>
    <w:rsid w:val="005A1FC0"/>
    <w:rsid w:val="005A424F"/>
    <w:rsid w:val="005B2A7C"/>
    <w:rsid w:val="005B4746"/>
    <w:rsid w:val="005C1198"/>
    <w:rsid w:val="005C2D44"/>
    <w:rsid w:val="005C2F90"/>
    <w:rsid w:val="005C40AF"/>
    <w:rsid w:val="005C5C11"/>
    <w:rsid w:val="005C7896"/>
    <w:rsid w:val="005D0813"/>
    <w:rsid w:val="005D225F"/>
    <w:rsid w:val="005D287F"/>
    <w:rsid w:val="005D34EC"/>
    <w:rsid w:val="005D6A06"/>
    <w:rsid w:val="005D6C08"/>
    <w:rsid w:val="005D6DD2"/>
    <w:rsid w:val="005E0678"/>
    <w:rsid w:val="005E34F5"/>
    <w:rsid w:val="005E3D61"/>
    <w:rsid w:val="005E7915"/>
    <w:rsid w:val="005E7E07"/>
    <w:rsid w:val="005F1C18"/>
    <w:rsid w:val="005F2836"/>
    <w:rsid w:val="005F441B"/>
    <w:rsid w:val="005F6C41"/>
    <w:rsid w:val="005F74C1"/>
    <w:rsid w:val="00601890"/>
    <w:rsid w:val="006034FD"/>
    <w:rsid w:val="00604067"/>
    <w:rsid w:val="00604905"/>
    <w:rsid w:val="00610705"/>
    <w:rsid w:val="00610E9C"/>
    <w:rsid w:val="00615D78"/>
    <w:rsid w:val="006174E8"/>
    <w:rsid w:val="00617C69"/>
    <w:rsid w:val="006203E5"/>
    <w:rsid w:val="00621274"/>
    <w:rsid w:val="006215AF"/>
    <w:rsid w:val="0062309A"/>
    <w:rsid w:val="006237AA"/>
    <w:rsid w:val="006243D7"/>
    <w:rsid w:val="00625B20"/>
    <w:rsid w:val="0063155B"/>
    <w:rsid w:val="006428DB"/>
    <w:rsid w:val="00643860"/>
    <w:rsid w:val="0064708A"/>
    <w:rsid w:val="00647580"/>
    <w:rsid w:val="00652A89"/>
    <w:rsid w:val="006544B1"/>
    <w:rsid w:val="006566A3"/>
    <w:rsid w:val="00657383"/>
    <w:rsid w:val="006627BF"/>
    <w:rsid w:val="0066532C"/>
    <w:rsid w:val="006661EA"/>
    <w:rsid w:val="00667BDE"/>
    <w:rsid w:val="00670004"/>
    <w:rsid w:val="006714DE"/>
    <w:rsid w:val="00671FAA"/>
    <w:rsid w:val="00672014"/>
    <w:rsid w:val="00672553"/>
    <w:rsid w:val="006768A6"/>
    <w:rsid w:val="0067704E"/>
    <w:rsid w:val="006776CE"/>
    <w:rsid w:val="006828D6"/>
    <w:rsid w:val="00683B3D"/>
    <w:rsid w:val="00685A29"/>
    <w:rsid w:val="00686470"/>
    <w:rsid w:val="006870C5"/>
    <w:rsid w:val="0069153C"/>
    <w:rsid w:val="0069199F"/>
    <w:rsid w:val="006924B9"/>
    <w:rsid w:val="00692C8F"/>
    <w:rsid w:val="00694CD7"/>
    <w:rsid w:val="006966FB"/>
    <w:rsid w:val="00697608"/>
    <w:rsid w:val="006A0C91"/>
    <w:rsid w:val="006A4209"/>
    <w:rsid w:val="006A5046"/>
    <w:rsid w:val="006A5079"/>
    <w:rsid w:val="006A5871"/>
    <w:rsid w:val="006A5D74"/>
    <w:rsid w:val="006B167E"/>
    <w:rsid w:val="006B1CC0"/>
    <w:rsid w:val="006B350A"/>
    <w:rsid w:val="006B42FF"/>
    <w:rsid w:val="006B496C"/>
    <w:rsid w:val="006B4E67"/>
    <w:rsid w:val="006C0013"/>
    <w:rsid w:val="006C0E58"/>
    <w:rsid w:val="006D482A"/>
    <w:rsid w:val="006D4C18"/>
    <w:rsid w:val="006D521D"/>
    <w:rsid w:val="006D7A4C"/>
    <w:rsid w:val="006E24C9"/>
    <w:rsid w:val="006E391E"/>
    <w:rsid w:val="006E5634"/>
    <w:rsid w:val="006E7597"/>
    <w:rsid w:val="006E7C78"/>
    <w:rsid w:val="006F2287"/>
    <w:rsid w:val="006F68B3"/>
    <w:rsid w:val="00702261"/>
    <w:rsid w:val="00702BE9"/>
    <w:rsid w:val="00704E2D"/>
    <w:rsid w:val="007052D6"/>
    <w:rsid w:val="00705F00"/>
    <w:rsid w:val="00707DDC"/>
    <w:rsid w:val="00707F38"/>
    <w:rsid w:val="0071021F"/>
    <w:rsid w:val="007152F8"/>
    <w:rsid w:val="007171A3"/>
    <w:rsid w:val="00717749"/>
    <w:rsid w:val="0072030B"/>
    <w:rsid w:val="00723BBE"/>
    <w:rsid w:val="007246BE"/>
    <w:rsid w:val="007246E5"/>
    <w:rsid w:val="00725D0C"/>
    <w:rsid w:val="00726F91"/>
    <w:rsid w:val="00727DB0"/>
    <w:rsid w:val="007303C0"/>
    <w:rsid w:val="00731B37"/>
    <w:rsid w:val="00734383"/>
    <w:rsid w:val="007347AC"/>
    <w:rsid w:val="007363F2"/>
    <w:rsid w:val="00740D5D"/>
    <w:rsid w:val="0074113C"/>
    <w:rsid w:val="00744494"/>
    <w:rsid w:val="0074483E"/>
    <w:rsid w:val="007453CA"/>
    <w:rsid w:val="00745BAA"/>
    <w:rsid w:val="007464BE"/>
    <w:rsid w:val="007476E7"/>
    <w:rsid w:val="00753038"/>
    <w:rsid w:val="00756134"/>
    <w:rsid w:val="00757D63"/>
    <w:rsid w:val="00760567"/>
    <w:rsid w:val="00762685"/>
    <w:rsid w:val="00763140"/>
    <w:rsid w:val="00763A61"/>
    <w:rsid w:val="0076481A"/>
    <w:rsid w:val="00765A2A"/>
    <w:rsid w:val="007663D7"/>
    <w:rsid w:val="007706D4"/>
    <w:rsid w:val="00772C53"/>
    <w:rsid w:val="0077357F"/>
    <w:rsid w:val="00774E16"/>
    <w:rsid w:val="0077599F"/>
    <w:rsid w:val="00775CEB"/>
    <w:rsid w:val="0078190D"/>
    <w:rsid w:val="00783E1A"/>
    <w:rsid w:val="007843DA"/>
    <w:rsid w:val="00786496"/>
    <w:rsid w:val="00786D81"/>
    <w:rsid w:val="007904E8"/>
    <w:rsid w:val="00790817"/>
    <w:rsid w:val="0079128C"/>
    <w:rsid w:val="00791DDB"/>
    <w:rsid w:val="00794A94"/>
    <w:rsid w:val="007A0A09"/>
    <w:rsid w:val="007A29C7"/>
    <w:rsid w:val="007A3989"/>
    <w:rsid w:val="007A3A49"/>
    <w:rsid w:val="007A4C4A"/>
    <w:rsid w:val="007A67C3"/>
    <w:rsid w:val="007A7643"/>
    <w:rsid w:val="007B44E2"/>
    <w:rsid w:val="007B4F31"/>
    <w:rsid w:val="007B4F86"/>
    <w:rsid w:val="007C0CB5"/>
    <w:rsid w:val="007C1223"/>
    <w:rsid w:val="007C1B45"/>
    <w:rsid w:val="007C2B92"/>
    <w:rsid w:val="007C4866"/>
    <w:rsid w:val="007C673D"/>
    <w:rsid w:val="007C7180"/>
    <w:rsid w:val="007C7A3C"/>
    <w:rsid w:val="007D013E"/>
    <w:rsid w:val="007D1DC3"/>
    <w:rsid w:val="007D6687"/>
    <w:rsid w:val="007D66B5"/>
    <w:rsid w:val="007E186F"/>
    <w:rsid w:val="007E4DA4"/>
    <w:rsid w:val="007E4DD1"/>
    <w:rsid w:val="007E700C"/>
    <w:rsid w:val="007E76AA"/>
    <w:rsid w:val="007F0F43"/>
    <w:rsid w:val="007F1265"/>
    <w:rsid w:val="007F1432"/>
    <w:rsid w:val="007F2426"/>
    <w:rsid w:val="007F474A"/>
    <w:rsid w:val="007F6259"/>
    <w:rsid w:val="0080047E"/>
    <w:rsid w:val="00802335"/>
    <w:rsid w:val="008046D8"/>
    <w:rsid w:val="00804D17"/>
    <w:rsid w:val="0080596C"/>
    <w:rsid w:val="00807A9E"/>
    <w:rsid w:val="00807D97"/>
    <w:rsid w:val="00811608"/>
    <w:rsid w:val="0081645F"/>
    <w:rsid w:val="0082067F"/>
    <w:rsid w:val="00820C0A"/>
    <w:rsid w:val="00823540"/>
    <w:rsid w:val="00827283"/>
    <w:rsid w:val="00831E11"/>
    <w:rsid w:val="00831E8D"/>
    <w:rsid w:val="00833E0F"/>
    <w:rsid w:val="00834725"/>
    <w:rsid w:val="00837343"/>
    <w:rsid w:val="00842153"/>
    <w:rsid w:val="008443FC"/>
    <w:rsid w:val="00847818"/>
    <w:rsid w:val="008501D4"/>
    <w:rsid w:val="00855467"/>
    <w:rsid w:val="00857444"/>
    <w:rsid w:val="00861227"/>
    <w:rsid w:val="00861E0F"/>
    <w:rsid w:val="008623DB"/>
    <w:rsid w:val="0086297C"/>
    <w:rsid w:val="008637ED"/>
    <w:rsid w:val="00866799"/>
    <w:rsid w:val="00867990"/>
    <w:rsid w:val="008703DC"/>
    <w:rsid w:val="00870415"/>
    <w:rsid w:val="00872A7C"/>
    <w:rsid w:val="0087348C"/>
    <w:rsid w:val="00873C11"/>
    <w:rsid w:val="00874649"/>
    <w:rsid w:val="00875A06"/>
    <w:rsid w:val="008765C8"/>
    <w:rsid w:val="00877996"/>
    <w:rsid w:val="00881A18"/>
    <w:rsid w:val="00881E96"/>
    <w:rsid w:val="0088224C"/>
    <w:rsid w:val="00886845"/>
    <w:rsid w:val="00886E34"/>
    <w:rsid w:val="008872E6"/>
    <w:rsid w:val="00891C4C"/>
    <w:rsid w:val="00892B64"/>
    <w:rsid w:val="008956D2"/>
    <w:rsid w:val="008A107B"/>
    <w:rsid w:val="008A65EE"/>
    <w:rsid w:val="008A725B"/>
    <w:rsid w:val="008B2280"/>
    <w:rsid w:val="008B341C"/>
    <w:rsid w:val="008B41CC"/>
    <w:rsid w:val="008B59A7"/>
    <w:rsid w:val="008B5B67"/>
    <w:rsid w:val="008B6536"/>
    <w:rsid w:val="008B7B81"/>
    <w:rsid w:val="008C0094"/>
    <w:rsid w:val="008C177B"/>
    <w:rsid w:val="008C235B"/>
    <w:rsid w:val="008C3153"/>
    <w:rsid w:val="008C3E01"/>
    <w:rsid w:val="008C4266"/>
    <w:rsid w:val="008C4ECF"/>
    <w:rsid w:val="008C50CB"/>
    <w:rsid w:val="008C6122"/>
    <w:rsid w:val="008C6716"/>
    <w:rsid w:val="008D12C5"/>
    <w:rsid w:val="008D516D"/>
    <w:rsid w:val="008D55D4"/>
    <w:rsid w:val="008D5602"/>
    <w:rsid w:val="008D79C5"/>
    <w:rsid w:val="008D7C41"/>
    <w:rsid w:val="008E0D23"/>
    <w:rsid w:val="008E21B3"/>
    <w:rsid w:val="008E722E"/>
    <w:rsid w:val="008E73AB"/>
    <w:rsid w:val="008E73C0"/>
    <w:rsid w:val="008E77A0"/>
    <w:rsid w:val="008E7BD6"/>
    <w:rsid w:val="008F1175"/>
    <w:rsid w:val="008F39FB"/>
    <w:rsid w:val="008F4937"/>
    <w:rsid w:val="008F5EAB"/>
    <w:rsid w:val="008F6FF3"/>
    <w:rsid w:val="008F7CFE"/>
    <w:rsid w:val="009023DE"/>
    <w:rsid w:val="009029B2"/>
    <w:rsid w:val="00902F56"/>
    <w:rsid w:val="00905131"/>
    <w:rsid w:val="00906A19"/>
    <w:rsid w:val="00906F88"/>
    <w:rsid w:val="00910097"/>
    <w:rsid w:val="00913B32"/>
    <w:rsid w:val="0091426F"/>
    <w:rsid w:val="009173ED"/>
    <w:rsid w:val="0092017C"/>
    <w:rsid w:val="00921B2D"/>
    <w:rsid w:val="00922318"/>
    <w:rsid w:val="0092549B"/>
    <w:rsid w:val="009256B1"/>
    <w:rsid w:val="00930639"/>
    <w:rsid w:val="00930A39"/>
    <w:rsid w:val="0093183F"/>
    <w:rsid w:val="009335FB"/>
    <w:rsid w:val="0093367A"/>
    <w:rsid w:val="009351D7"/>
    <w:rsid w:val="00935EAC"/>
    <w:rsid w:val="00942D76"/>
    <w:rsid w:val="009435A1"/>
    <w:rsid w:val="00944264"/>
    <w:rsid w:val="00944DA1"/>
    <w:rsid w:val="009506CD"/>
    <w:rsid w:val="00951502"/>
    <w:rsid w:val="009523CF"/>
    <w:rsid w:val="009528AE"/>
    <w:rsid w:val="00954767"/>
    <w:rsid w:val="00955B76"/>
    <w:rsid w:val="00955E1D"/>
    <w:rsid w:val="00957E8C"/>
    <w:rsid w:val="00961ECE"/>
    <w:rsid w:val="009652D5"/>
    <w:rsid w:val="009664CF"/>
    <w:rsid w:val="00967C3F"/>
    <w:rsid w:val="0097344E"/>
    <w:rsid w:val="00973AA5"/>
    <w:rsid w:val="009744B8"/>
    <w:rsid w:val="00974D04"/>
    <w:rsid w:val="00977A6D"/>
    <w:rsid w:val="00977B53"/>
    <w:rsid w:val="009801EF"/>
    <w:rsid w:val="009802B4"/>
    <w:rsid w:val="00981798"/>
    <w:rsid w:val="00981ABF"/>
    <w:rsid w:val="00983484"/>
    <w:rsid w:val="00984A22"/>
    <w:rsid w:val="00986615"/>
    <w:rsid w:val="0098747C"/>
    <w:rsid w:val="009944DF"/>
    <w:rsid w:val="009978DB"/>
    <w:rsid w:val="00997F82"/>
    <w:rsid w:val="009A168B"/>
    <w:rsid w:val="009A1CB6"/>
    <w:rsid w:val="009A32D5"/>
    <w:rsid w:val="009A3A45"/>
    <w:rsid w:val="009A5E79"/>
    <w:rsid w:val="009A6E8A"/>
    <w:rsid w:val="009B363C"/>
    <w:rsid w:val="009B4ABF"/>
    <w:rsid w:val="009B5246"/>
    <w:rsid w:val="009B5478"/>
    <w:rsid w:val="009B6741"/>
    <w:rsid w:val="009C0E0A"/>
    <w:rsid w:val="009C28C3"/>
    <w:rsid w:val="009C418A"/>
    <w:rsid w:val="009C5C11"/>
    <w:rsid w:val="009C7672"/>
    <w:rsid w:val="009D1086"/>
    <w:rsid w:val="009D32A3"/>
    <w:rsid w:val="009D3BBA"/>
    <w:rsid w:val="009D472F"/>
    <w:rsid w:val="009D5337"/>
    <w:rsid w:val="009D56CA"/>
    <w:rsid w:val="009D5E84"/>
    <w:rsid w:val="009D6FE6"/>
    <w:rsid w:val="009D7482"/>
    <w:rsid w:val="009E1463"/>
    <w:rsid w:val="009E2B71"/>
    <w:rsid w:val="009E3939"/>
    <w:rsid w:val="009E4715"/>
    <w:rsid w:val="009E6A0D"/>
    <w:rsid w:val="009E707E"/>
    <w:rsid w:val="009F166C"/>
    <w:rsid w:val="009F2B5D"/>
    <w:rsid w:val="009F5F85"/>
    <w:rsid w:val="009F74D5"/>
    <w:rsid w:val="009F7F30"/>
    <w:rsid w:val="009F7F5B"/>
    <w:rsid w:val="00A00C3D"/>
    <w:rsid w:val="00A027A4"/>
    <w:rsid w:val="00A027DE"/>
    <w:rsid w:val="00A06E32"/>
    <w:rsid w:val="00A0710D"/>
    <w:rsid w:val="00A12522"/>
    <w:rsid w:val="00A12998"/>
    <w:rsid w:val="00A15701"/>
    <w:rsid w:val="00A2117A"/>
    <w:rsid w:val="00A233B4"/>
    <w:rsid w:val="00A255A8"/>
    <w:rsid w:val="00A26FE0"/>
    <w:rsid w:val="00A2750D"/>
    <w:rsid w:val="00A30F45"/>
    <w:rsid w:val="00A3168F"/>
    <w:rsid w:val="00A34E10"/>
    <w:rsid w:val="00A350C4"/>
    <w:rsid w:val="00A35BC1"/>
    <w:rsid w:val="00A3724A"/>
    <w:rsid w:val="00A45694"/>
    <w:rsid w:val="00A459B1"/>
    <w:rsid w:val="00A5191B"/>
    <w:rsid w:val="00A56BD7"/>
    <w:rsid w:val="00A56EE0"/>
    <w:rsid w:val="00A57572"/>
    <w:rsid w:val="00A575B4"/>
    <w:rsid w:val="00A61CB8"/>
    <w:rsid w:val="00A62353"/>
    <w:rsid w:val="00A62FE7"/>
    <w:rsid w:val="00A630C6"/>
    <w:rsid w:val="00A63DEA"/>
    <w:rsid w:val="00A6504A"/>
    <w:rsid w:val="00A67CDC"/>
    <w:rsid w:val="00A700F5"/>
    <w:rsid w:val="00A703AF"/>
    <w:rsid w:val="00A7381C"/>
    <w:rsid w:val="00A73D54"/>
    <w:rsid w:val="00A75B5A"/>
    <w:rsid w:val="00A75E59"/>
    <w:rsid w:val="00A75E6D"/>
    <w:rsid w:val="00A76615"/>
    <w:rsid w:val="00A80BE8"/>
    <w:rsid w:val="00A80EBA"/>
    <w:rsid w:val="00A82816"/>
    <w:rsid w:val="00A82A4C"/>
    <w:rsid w:val="00A82F8A"/>
    <w:rsid w:val="00A84F73"/>
    <w:rsid w:val="00A84FAA"/>
    <w:rsid w:val="00A8766B"/>
    <w:rsid w:val="00A9052B"/>
    <w:rsid w:val="00A9141B"/>
    <w:rsid w:val="00A92559"/>
    <w:rsid w:val="00A92E2B"/>
    <w:rsid w:val="00A93323"/>
    <w:rsid w:val="00A953DD"/>
    <w:rsid w:val="00A966D1"/>
    <w:rsid w:val="00AA1490"/>
    <w:rsid w:val="00AA2C1E"/>
    <w:rsid w:val="00AA2F69"/>
    <w:rsid w:val="00AA64FB"/>
    <w:rsid w:val="00AB051F"/>
    <w:rsid w:val="00AB0541"/>
    <w:rsid w:val="00AB05D3"/>
    <w:rsid w:val="00AB1664"/>
    <w:rsid w:val="00AB3D01"/>
    <w:rsid w:val="00AB3FD3"/>
    <w:rsid w:val="00AB52AC"/>
    <w:rsid w:val="00AB5509"/>
    <w:rsid w:val="00AB595D"/>
    <w:rsid w:val="00AC1D51"/>
    <w:rsid w:val="00AC39C7"/>
    <w:rsid w:val="00AC70FE"/>
    <w:rsid w:val="00AC7F92"/>
    <w:rsid w:val="00AD1B7B"/>
    <w:rsid w:val="00AD2E2E"/>
    <w:rsid w:val="00AD3B7A"/>
    <w:rsid w:val="00AD75A8"/>
    <w:rsid w:val="00AE23A9"/>
    <w:rsid w:val="00AE3644"/>
    <w:rsid w:val="00AE4E4D"/>
    <w:rsid w:val="00AE5BEC"/>
    <w:rsid w:val="00AF09F9"/>
    <w:rsid w:val="00AF2552"/>
    <w:rsid w:val="00AF5372"/>
    <w:rsid w:val="00B030B9"/>
    <w:rsid w:val="00B033A6"/>
    <w:rsid w:val="00B05E3F"/>
    <w:rsid w:val="00B1431B"/>
    <w:rsid w:val="00B15F19"/>
    <w:rsid w:val="00B20995"/>
    <w:rsid w:val="00B20FED"/>
    <w:rsid w:val="00B22802"/>
    <w:rsid w:val="00B22A68"/>
    <w:rsid w:val="00B23892"/>
    <w:rsid w:val="00B23CFA"/>
    <w:rsid w:val="00B25018"/>
    <w:rsid w:val="00B25659"/>
    <w:rsid w:val="00B30DD5"/>
    <w:rsid w:val="00B31373"/>
    <w:rsid w:val="00B3155D"/>
    <w:rsid w:val="00B342A6"/>
    <w:rsid w:val="00B3437B"/>
    <w:rsid w:val="00B34B92"/>
    <w:rsid w:val="00B35742"/>
    <w:rsid w:val="00B36602"/>
    <w:rsid w:val="00B37027"/>
    <w:rsid w:val="00B41A24"/>
    <w:rsid w:val="00B4297A"/>
    <w:rsid w:val="00B42B00"/>
    <w:rsid w:val="00B44441"/>
    <w:rsid w:val="00B446B1"/>
    <w:rsid w:val="00B562C9"/>
    <w:rsid w:val="00B60FD8"/>
    <w:rsid w:val="00B61EB8"/>
    <w:rsid w:val="00B62B63"/>
    <w:rsid w:val="00B62B81"/>
    <w:rsid w:val="00B6599C"/>
    <w:rsid w:val="00B66A2A"/>
    <w:rsid w:val="00B67834"/>
    <w:rsid w:val="00B71CBF"/>
    <w:rsid w:val="00B76269"/>
    <w:rsid w:val="00B77CD7"/>
    <w:rsid w:val="00B77E3B"/>
    <w:rsid w:val="00B82E1B"/>
    <w:rsid w:val="00B84AB3"/>
    <w:rsid w:val="00B85A52"/>
    <w:rsid w:val="00B861BD"/>
    <w:rsid w:val="00B87A3F"/>
    <w:rsid w:val="00B9054F"/>
    <w:rsid w:val="00B909D8"/>
    <w:rsid w:val="00B91747"/>
    <w:rsid w:val="00B92A2F"/>
    <w:rsid w:val="00B92BDE"/>
    <w:rsid w:val="00B938C2"/>
    <w:rsid w:val="00B94B07"/>
    <w:rsid w:val="00B954AE"/>
    <w:rsid w:val="00BA3B39"/>
    <w:rsid w:val="00BA3BCE"/>
    <w:rsid w:val="00BA69E3"/>
    <w:rsid w:val="00BB1E3E"/>
    <w:rsid w:val="00BB28CF"/>
    <w:rsid w:val="00BB3648"/>
    <w:rsid w:val="00BB3C64"/>
    <w:rsid w:val="00BB3F02"/>
    <w:rsid w:val="00BB5FA1"/>
    <w:rsid w:val="00BB69CB"/>
    <w:rsid w:val="00BB7212"/>
    <w:rsid w:val="00BB7CC0"/>
    <w:rsid w:val="00BC31DB"/>
    <w:rsid w:val="00BC4104"/>
    <w:rsid w:val="00BC77F6"/>
    <w:rsid w:val="00BD29D6"/>
    <w:rsid w:val="00BD3815"/>
    <w:rsid w:val="00BD4402"/>
    <w:rsid w:val="00BD52C0"/>
    <w:rsid w:val="00BE12FF"/>
    <w:rsid w:val="00BE1ABF"/>
    <w:rsid w:val="00BE1B00"/>
    <w:rsid w:val="00BE3CBE"/>
    <w:rsid w:val="00BE44F7"/>
    <w:rsid w:val="00BE646D"/>
    <w:rsid w:val="00BE74A0"/>
    <w:rsid w:val="00BF0F5C"/>
    <w:rsid w:val="00BF2852"/>
    <w:rsid w:val="00BF2FFA"/>
    <w:rsid w:val="00BF5DA1"/>
    <w:rsid w:val="00C03833"/>
    <w:rsid w:val="00C05996"/>
    <w:rsid w:val="00C05B3E"/>
    <w:rsid w:val="00C11F47"/>
    <w:rsid w:val="00C14E19"/>
    <w:rsid w:val="00C15822"/>
    <w:rsid w:val="00C2034E"/>
    <w:rsid w:val="00C24275"/>
    <w:rsid w:val="00C2471F"/>
    <w:rsid w:val="00C24FB6"/>
    <w:rsid w:val="00C25F41"/>
    <w:rsid w:val="00C310C0"/>
    <w:rsid w:val="00C31153"/>
    <w:rsid w:val="00C322C8"/>
    <w:rsid w:val="00C333DA"/>
    <w:rsid w:val="00C3493F"/>
    <w:rsid w:val="00C40475"/>
    <w:rsid w:val="00C404BA"/>
    <w:rsid w:val="00C40CB0"/>
    <w:rsid w:val="00C40CF6"/>
    <w:rsid w:val="00C421C1"/>
    <w:rsid w:val="00C42826"/>
    <w:rsid w:val="00C43412"/>
    <w:rsid w:val="00C4698E"/>
    <w:rsid w:val="00C50813"/>
    <w:rsid w:val="00C52576"/>
    <w:rsid w:val="00C52C7F"/>
    <w:rsid w:val="00C534CE"/>
    <w:rsid w:val="00C543B7"/>
    <w:rsid w:val="00C55966"/>
    <w:rsid w:val="00C55B00"/>
    <w:rsid w:val="00C56CE0"/>
    <w:rsid w:val="00C60F55"/>
    <w:rsid w:val="00C6174A"/>
    <w:rsid w:val="00C628C4"/>
    <w:rsid w:val="00C66C42"/>
    <w:rsid w:val="00C66C98"/>
    <w:rsid w:val="00C66DE9"/>
    <w:rsid w:val="00C673CF"/>
    <w:rsid w:val="00C741F3"/>
    <w:rsid w:val="00C750A9"/>
    <w:rsid w:val="00C75A55"/>
    <w:rsid w:val="00C76C79"/>
    <w:rsid w:val="00C803F2"/>
    <w:rsid w:val="00C825CA"/>
    <w:rsid w:val="00C84B5C"/>
    <w:rsid w:val="00C866CE"/>
    <w:rsid w:val="00C871E4"/>
    <w:rsid w:val="00C8790B"/>
    <w:rsid w:val="00C93457"/>
    <w:rsid w:val="00C943B3"/>
    <w:rsid w:val="00C944D5"/>
    <w:rsid w:val="00C9480B"/>
    <w:rsid w:val="00C972F4"/>
    <w:rsid w:val="00C97881"/>
    <w:rsid w:val="00C97E2E"/>
    <w:rsid w:val="00CA0EAC"/>
    <w:rsid w:val="00CA1838"/>
    <w:rsid w:val="00CA2B85"/>
    <w:rsid w:val="00CB0056"/>
    <w:rsid w:val="00CB093F"/>
    <w:rsid w:val="00CB0E51"/>
    <w:rsid w:val="00CB115B"/>
    <w:rsid w:val="00CB146D"/>
    <w:rsid w:val="00CB18F3"/>
    <w:rsid w:val="00CB355C"/>
    <w:rsid w:val="00CB3812"/>
    <w:rsid w:val="00CB51C9"/>
    <w:rsid w:val="00CB5A56"/>
    <w:rsid w:val="00CB6306"/>
    <w:rsid w:val="00CC09A8"/>
    <w:rsid w:val="00CC18AF"/>
    <w:rsid w:val="00CC3BB8"/>
    <w:rsid w:val="00CC409F"/>
    <w:rsid w:val="00CC500C"/>
    <w:rsid w:val="00CC5B2B"/>
    <w:rsid w:val="00CC78D7"/>
    <w:rsid w:val="00CD2777"/>
    <w:rsid w:val="00CD2F6D"/>
    <w:rsid w:val="00CD5381"/>
    <w:rsid w:val="00CD54DD"/>
    <w:rsid w:val="00CD699F"/>
    <w:rsid w:val="00CD6DC8"/>
    <w:rsid w:val="00CD7348"/>
    <w:rsid w:val="00CE0988"/>
    <w:rsid w:val="00CE0C4F"/>
    <w:rsid w:val="00CE119F"/>
    <w:rsid w:val="00CE1DCD"/>
    <w:rsid w:val="00CE1EAD"/>
    <w:rsid w:val="00CE3D49"/>
    <w:rsid w:val="00CE429A"/>
    <w:rsid w:val="00CF5ADF"/>
    <w:rsid w:val="00CF5C33"/>
    <w:rsid w:val="00CF77EF"/>
    <w:rsid w:val="00D006DA"/>
    <w:rsid w:val="00D019ED"/>
    <w:rsid w:val="00D05EF1"/>
    <w:rsid w:val="00D05FA0"/>
    <w:rsid w:val="00D071CC"/>
    <w:rsid w:val="00D074DF"/>
    <w:rsid w:val="00D13069"/>
    <w:rsid w:val="00D13A98"/>
    <w:rsid w:val="00D1632C"/>
    <w:rsid w:val="00D16EE3"/>
    <w:rsid w:val="00D20BA7"/>
    <w:rsid w:val="00D21241"/>
    <w:rsid w:val="00D212B2"/>
    <w:rsid w:val="00D21A6A"/>
    <w:rsid w:val="00D225FC"/>
    <w:rsid w:val="00D23673"/>
    <w:rsid w:val="00D23753"/>
    <w:rsid w:val="00D2455C"/>
    <w:rsid w:val="00D24CD9"/>
    <w:rsid w:val="00D32416"/>
    <w:rsid w:val="00D32E84"/>
    <w:rsid w:val="00D33689"/>
    <w:rsid w:val="00D337F1"/>
    <w:rsid w:val="00D3496B"/>
    <w:rsid w:val="00D36B11"/>
    <w:rsid w:val="00D379CE"/>
    <w:rsid w:val="00D42334"/>
    <w:rsid w:val="00D4441C"/>
    <w:rsid w:val="00D44F5C"/>
    <w:rsid w:val="00D45BD5"/>
    <w:rsid w:val="00D475E6"/>
    <w:rsid w:val="00D47ED3"/>
    <w:rsid w:val="00D52B3E"/>
    <w:rsid w:val="00D52ED8"/>
    <w:rsid w:val="00D63328"/>
    <w:rsid w:val="00D63521"/>
    <w:rsid w:val="00D650AA"/>
    <w:rsid w:val="00D6580E"/>
    <w:rsid w:val="00D677A7"/>
    <w:rsid w:val="00D70722"/>
    <w:rsid w:val="00D72503"/>
    <w:rsid w:val="00D73554"/>
    <w:rsid w:val="00D74FCD"/>
    <w:rsid w:val="00D759C7"/>
    <w:rsid w:val="00D7693A"/>
    <w:rsid w:val="00D774C8"/>
    <w:rsid w:val="00D801B3"/>
    <w:rsid w:val="00D80507"/>
    <w:rsid w:val="00D8302B"/>
    <w:rsid w:val="00D846DC"/>
    <w:rsid w:val="00D84CD2"/>
    <w:rsid w:val="00D86C02"/>
    <w:rsid w:val="00D871AA"/>
    <w:rsid w:val="00D871BE"/>
    <w:rsid w:val="00D910F6"/>
    <w:rsid w:val="00D92288"/>
    <w:rsid w:val="00D9240A"/>
    <w:rsid w:val="00D92A78"/>
    <w:rsid w:val="00D93086"/>
    <w:rsid w:val="00D946E9"/>
    <w:rsid w:val="00D94FEB"/>
    <w:rsid w:val="00D952DB"/>
    <w:rsid w:val="00D960E1"/>
    <w:rsid w:val="00D96A47"/>
    <w:rsid w:val="00D971CF"/>
    <w:rsid w:val="00DA130C"/>
    <w:rsid w:val="00DA2235"/>
    <w:rsid w:val="00DA28DB"/>
    <w:rsid w:val="00DA50DD"/>
    <w:rsid w:val="00DA690F"/>
    <w:rsid w:val="00DA7AC2"/>
    <w:rsid w:val="00DB330C"/>
    <w:rsid w:val="00DB3434"/>
    <w:rsid w:val="00DB5C0C"/>
    <w:rsid w:val="00DB5CE6"/>
    <w:rsid w:val="00DB64F1"/>
    <w:rsid w:val="00DB6CFE"/>
    <w:rsid w:val="00DB7C1E"/>
    <w:rsid w:val="00DC0253"/>
    <w:rsid w:val="00DC0679"/>
    <w:rsid w:val="00DC18AC"/>
    <w:rsid w:val="00DC1966"/>
    <w:rsid w:val="00DC4E7B"/>
    <w:rsid w:val="00DC5A13"/>
    <w:rsid w:val="00DC6345"/>
    <w:rsid w:val="00DD18D6"/>
    <w:rsid w:val="00DD24BA"/>
    <w:rsid w:val="00DD2A0D"/>
    <w:rsid w:val="00DD351E"/>
    <w:rsid w:val="00DD69C3"/>
    <w:rsid w:val="00DD75C6"/>
    <w:rsid w:val="00DE14FA"/>
    <w:rsid w:val="00DE1AFE"/>
    <w:rsid w:val="00DE2AFB"/>
    <w:rsid w:val="00DE348C"/>
    <w:rsid w:val="00DE39DC"/>
    <w:rsid w:val="00DE4133"/>
    <w:rsid w:val="00DE41E0"/>
    <w:rsid w:val="00DE69E6"/>
    <w:rsid w:val="00DE75AB"/>
    <w:rsid w:val="00DF21FA"/>
    <w:rsid w:val="00DF7C7E"/>
    <w:rsid w:val="00E02502"/>
    <w:rsid w:val="00E03933"/>
    <w:rsid w:val="00E04688"/>
    <w:rsid w:val="00E07D1E"/>
    <w:rsid w:val="00E1101E"/>
    <w:rsid w:val="00E11254"/>
    <w:rsid w:val="00E1149C"/>
    <w:rsid w:val="00E11EB1"/>
    <w:rsid w:val="00E1377C"/>
    <w:rsid w:val="00E1454D"/>
    <w:rsid w:val="00E14720"/>
    <w:rsid w:val="00E16803"/>
    <w:rsid w:val="00E21A60"/>
    <w:rsid w:val="00E24C04"/>
    <w:rsid w:val="00E305E3"/>
    <w:rsid w:val="00E30A6B"/>
    <w:rsid w:val="00E327AB"/>
    <w:rsid w:val="00E33810"/>
    <w:rsid w:val="00E34383"/>
    <w:rsid w:val="00E35577"/>
    <w:rsid w:val="00E35F72"/>
    <w:rsid w:val="00E365EB"/>
    <w:rsid w:val="00E37B10"/>
    <w:rsid w:val="00E40285"/>
    <w:rsid w:val="00E41888"/>
    <w:rsid w:val="00E42552"/>
    <w:rsid w:val="00E4385D"/>
    <w:rsid w:val="00E459C2"/>
    <w:rsid w:val="00E462C3"/>
    <w:rsid w:val="00E504C8"/>
    <w:rsid w:val="00E5051B"/>
    <w:rsid w:val="00E50C87"/>
    <w:rsid w:val="00E519D3"/>
    <w:rsid w:val="00E51DC9"/>
    <w:rsid w:val="00E63414"/>
    <w:rsid w:val="00E667CD"/>
    <w:rsid w:val="00E66CB3"/>
    <w:rsid w:val="00E705A2"/>
    <w:rsid w:val="00E70895"/>
    <w:rsid w:val="00E71E5C"/>
    <w:rsid w:val="00E723A8"/>
    <w:rsid w:val="00E72ED7"/>
    <w:rsid w:val="00E779C5"/>
    <w:rsid w:val="00E826DD"/>
    <w:rsid w:val="00E8514F"/>
    <w:rsid w:val="00E8749E"/>
    <w:rsid w:val="00E87F1D"/>
    <w:rsid w:val="00E920D6"/>
    <w:rsid w:val="00E92388"/>
    <w:rsid w:val="00E9476A"/>
    <w:rsid w:val="00E957DB"/>
    <w:rsid w:val="00E95A30"/>
    <w:rsid w:val="00EA04B8"/>
    <w:rsid w:val="00EA3A79"/>
    <w:rsid w:val="00EA7082"/>
    <w:rsid w:val="00EA7CDE"/>
    <w:rsid w:val="00EB1058"/>
    <w:rsid w:val="00EB333C"/>
    <w:rsid w:val="00EB38A2"/>
    <w:rsid w:val="00EB43C6"/>
    <w:rsid w:val="00EB6A0F"/>
    <w:rsid w:val="00EC12AF"/>
    <w:rsid w:val="00EC19C6"/>
    <w:rsid w:val="00EC3117"/>
    <w:rsid w:val="00EC5A74"/>
    <w:rsid w:val="00EC5E34"/>
    <w:rsid w:val="00ED18E3"/>
    <w:rsid w:val="00ED196C"/>
    <w:rsid w:val="00ED29A3"/>
    <w:rsid w:val="00ED2FCA"/>
    <w:rsid w:val="00ED3064"/>
    <w:rsid w:val="00ED3F3D"/>
    <w:rsid w:val="00ED40D0"/>
    <w:rsid w:val="00ED54B2"/>
    <w:rsid w:val="00ED60F4"/>
    <w:rsid w:val="00EE027F"/>
    <w:rsid w:val="00EE1106"/>
    <w:rsid w:val="00EE34FA"/>
    <w:rsid w:val="00EE4F48"/>
    <w:rsid w:val="00EE5DE0"/>
    <w:rsid w:val="00EE62DA"/>
    <w:rsid w:val="00EE6BD1"/>
    <w:rsid w:val="00EF24F4"/>
    <w:rsid w:val="00EF3D2F"/>
    <w:rsid w:val="00F00E64"/>
    <w:rsid w:val="00F0260C"/>
    <w:rsid w:val="00F04851"/>
    <w:rsid w:val="00F05D77"/>
    <w:rsid w:val="00F125C3"/>
    <w:rsid w:val="00F12E9A"/>
    <w:rsid w:val="00F144D0"/>
    <w:rsid w:val="00F15AA0"/>
    <w:rsid w:val="00F15DF3"/>
    <w:rsid w:val="00F16E90"/>
    <w:rsid w:val="00F16F73"/>
    <w:rsid w:val="00F213FF"/>
    <w:rsid w:val="00F21CD4"/>
    <w:rsid w:val="00F21F8C"/>
    <w:rsid w:val="00F22A97"/>
    <w:rsid w:val="00F23001"/>
    <w:rsid w:val="00F240C2"/>
    <w:rsid w:val="00F24690"/>
    <w:rsid w:val="00F27ADC"/>
    <w:rsid w:val="00F30C78"/>
    <w:rsid w:val="00F36087"/>
    <w:rsid w:val="00F3639B"/>
    <w:rsid w:val="00F36A92"/>
    <w:rsid w:val="00F4188C"/>
    <w:rsid w:val="00F41BAC"/>
    <w:rsid w:val="00F42A66"/>
    <w:rsid w:val="00F44637"/>
    <w:rsid w:val="00F455FA"/>
    <w:rsid w:val="00F476D2"/>
    <w:rsid w:val="00F5014E"/>
    <w:rsid w:val="00F5037D"/>
    <w:rsid w:val="00F52C8C"/>
    <w:rsid w:val="00F55F2E"/>
    <w:rsid w:val="00F56281"/>
    <w:rsid w:val="00F620E8"/>
    <w:rsid w:val="00F62639"/>
    <w:rsid w:val="00F63119"/>
    <w:rsid w:val="00F6407D"/>
    <w:rsid w:val="00F656DD"/>
    <w:rsid w:val="00F65F26"/>
    <w:rsid w:val="00F660B7"/>
    <w:rsid w:val="00F6734F"/>
    <w:rsid w:val="00F702B3"/>
    <w:rsid w:val="00F71E3F"/>
    <w:rsid w:val="00F740CD"/>
    <w:rsid w:val="00F74C56"/>
    <w:rsid w:val="00F74F4B"/>
    <w:rsid w:val="00F76CA8"/>
    <w:rsid w:val="00F8041D"/>
    <w:rsid w:val="00F80BCE"/>
    <w:rsid w:val="00F82923"/>
    <w:rsid w:val="00F8363B"/>
    <w:rsid w:val="00F85606"/>
    <w:rsid w:val="00F87BF8"/>
    <w:rsid w:val="00F9086B"/>
    <w:rsid w:val="00F91E50"/>
    <w:rsid w:val="00F93802"/>
    <w:rsid w:val="00F9510A"/>
    <w:rsid w:val="00F97058"/>
    <w:rsid w:val="00F979CB"/>
    <w:rsid w:val="00FA18B5"/>
    <w:rsid w:val="00FA3583"/>
    <w:rsid w:val="00FA475B"/>
    <w:rsid w:val="00FB5326"/>
    <w:rsid w:val="00FC00D5"/>
    <w:rsid w:val="00FC2038"/>
    <w:rsid w:val="00FC4EA0"/>
    <w:rsid w:val="00FC585A"/>
    <w:rsid w:val="00FC610E"/>
    <w:rsid w:val="00FC67CA"/>
    <w:rsid w:val="00FC6D21"/>
    <w:rsid w:val="00FC73D6"/>
    <w:rsid w:val="00FC7867"/>
    <w:rsid w:val="00FD0040"/>
    <w:rsid w:val="00FD1629"/>
    <w:rsid w:val="00FD2270"/>
    <w:rsid w:val="00FD38D7"/>
    <w:rsid w:val="00FD39FD"/>
    <w:rsid w:val="00FD6FAB"/>
    <w:rsid w:val="00FE06A3"/>
    <w:rsid w:val="00FE2852"/>
    <w:rsid w:val="00FF10C2"/>
    <w:rsid w:val="00FF12DC"/>
    <w:rsid w:val="00FF343D"/>
    <w:rsid w:val="00FF47C1"/>
    <w:rsid w:val="00FF6E9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78A418F"/>
  <w15:docId w15:val="{42527B66-C48A-4662-A90D-9B9F9355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F3364"/>
    <w:pPr>
      <w:spacing w:after="200" w:line="276" w:lineRule="auto"/>
    </w:pPr>
    <w:rPr>
      <w:rFonts w:asciiTheme="minorHAnsi" w:hAnsiTheme="minorHAnsi"/>
      <w:sz w:val="24"/>
      <w:szCs w:val="22"/>
    </w:rPr>
  </w:style>
  <w:style w:type="paragraph" w:styleId="Nadpis1">
    <w:name w:val="heading 1"/>
    <w:basedOn w:val="Normln"/>
    <w:next w:val="Odstavec"/>
    <w:link w:val="Nadpis1Char"/>
    <w:qFormat/>
    <w:rsid w:val="007363F2"/>
    <w:pPr>
      <w:keepNext/>
      <w:keepLines/>
      <w:pageBreakBefore/>
      <w:numPr>
        <w:numId w:val="13"/>
      </w:numPr>
      <w:suppressAutoHyphens/>
      <w:spacing w:after="0"/>
      <w:outlineLvl w:val="0"/>
    </w:pPr>
    <w:rPr>
      <w:rFonts w:eastAsia="WenQuanYi Micro Hei" w:cs="Calibri"/>
      <w:b/>
      <w:bCs/>
      <w:color w:val="2DAFE5"/>
      <w:sz w:val="36"/>
      <w:szCs w:val="28"/>
      <w:lang w:eastAsia="en-US"/>
    </w:rPr>
  </w:style>
  <w:style w:type="paragraph" w:styleId="Nadpis2">
    <w:name w:val="heading 2"/>
    <w:basedOn w:val="Normln"/>
    <w:next w:val="Odstavec"/>
    <w:qFormat/>
    <w:rsid w:val="002F3364"/>
    <w:pPr>
      <w:keepNext/>
      <w:keepLines/>
      <w:numPr>
        <w:ilvl w:val="1"/>
        <w:numId w:val="13"/>
      </w:numPr>
      <w:suppressAutoHyphens/>
      <w:spacing w:before="200" w:after="0"/>
      <w:jc w:val="both"/>
      <w:outlineLvl w:val="1"/>
    </w:pPr>
    <w:rPr>
      <w:b/>
      <w:bCs/>
      <w:color w:val="2DAFE5"/>
      <w:sz w:val="26"/>
      <w:szCs w:val="26"/>
    </w:rPr>
  </w:style>
  <w:style w:type="paragraph" w:styleId="Nadpis3">
    <w:name w:val="heading 3"/>
    <w:basedOn w:val="Nadpis1"/>
    <w:next w:val="Odstavec"/>
    <w:qFormat/>
    <w:rsid w:val="00786496"/>
    <w:pPr>
      <w:pageBreakBefore w:val="0"/>
      <w:numPr>
        <w:ilvl w:val="2"/>
      </w:numPr>
      <w:outlineLvl w:val="2"/>
    </w:pPr>
    <w:rPr>
      <w:sz w:val="26"/>
    </w:rPr>
  </w:style>
  <w:style w:type="paragraph" w:styleId="Nadpis4">
    <w:name w:val="heading 4"/>
    <w:basedOn w:val="Nadpisobsahu"/>
    <w:next w:val="Normln"/>
    <w:link w:val="Nadpis4Char"/>
    <w:uiPriority w:val="9"/>
    <w:unhideWhenUsed/>
    <w:rsid w:val="00647580"/>
    <w:pPr>
      <w:numPr>
        <w:ilvl w:val="3"/>
        <w:numId w:val="13"/>
      </w:numPr>
      <w:outlineLvl w:val="3"/>
    </w:pPr>
  </w:style>
  <w:style w:type="paragraph" w:styleId="Nadpis5">
    <w:name w:val="heading 5"/>
    <w:basedOn w:val="Nadpis2"/>
    <w:next w:val="Normln"/>
    <w:link w:val="Nadpis5Char"/>
    <w:uiPriority w:val="9"/>
    <w:unhideWhenUsed/>
    <w:rsid w:val="00E1101E"/>
    <w:pPr>
      <w:numPr>
        <w:ilvl w:val="4"/>
      </w:numPr>
      <w:outlineLvl w:val="4"/>
    </w:pPr>
  </w:style>
  <w:style w:type="paragraph" w:styleId="Nadpis6">
    <w:name w:val="heading 6"/>
    <w:basedOn w:val="Normln"/>
    <w:next w:val="Normln"/>
    <w:link w:val="Nadpis6Char"/>
    <w:uiPriority w:val="9"/>
    <w:semiHidden/>
    <w:unhideWhenUsed/>
    <w:rsid w:val="00307142"/>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307142"/>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307142"/>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07142"/>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link w:val="OdstavecChar"/>
    <w:qFormat/>
    <w:rsid w:val="000E58B1"/>
    <w:pPr>
      <w:jc w:val="both"/>
    </w:pPr>
  </w:style>
  <w:style w:type="character" w:customStyle="1" w:styleId="OdstavecChar">
    <w:name w:val="Odstavec Char"/>
    <w:basedOn w:val="Standardnpsmoodstavce"/>
    <w:link w:val="Odstavec"/>
    <w:rsid w:val="000E58B1"/>
    <w:rPr>
      <w:rFonts w:asciiTheme="minorHAnsi" w:hAnsiTheme="minorHAnsi"/>
      <w:sz w:val="24"/>
      <w:szCs w:val="22"/>
    </w:rPr>
  </w:style>
  <w:style w:type="character" w:customStyle="1" w:styleId="Nadpis1Char">
    <w:name w:val="Nadpis 1 Char"/>
    <w:basedOn w:val="Standardnpsmoodstavce"/>
    <w:link w:val="Nadpis1"/>
    <w:rsid w:val="007363F2"/>
    <w:rPr>
      <w:rFonts w:asciiTheme="minorHAnsi" w:eastAsia="WenQuanYi Micro Hei" w:hAnsiTheme="minorHAnsi" w:cs="Calibri"/>
      <w:b/>
      <w:bCs/>
      <w:color w:val="2DAFE5"/>
      <w:sz w:val="36"/>
      <w:szCs w:val="28"/>
      <w:lang w:eastAsia="en-US"/>
    </w:rPr>
  </w:style>
  <w:style w:type="paragraph" w:styleId="Nadpisobsahu">
    <w:name w:val="TOC Heading"/>
    <w:aliases w:val="1 nadpis"/>
    <w:basedOn w:val="Nadpis1"/>
    <w:uiPriority w:val="39"/>
    <w:rsid w:val="00492059"/>
    <w:pPr>
      <w:numPr>
        <w:numId w:val="2"/>
      </w:numPr>
      <w:ind w:left="426"/>
    </w:pPr>
  </w:style>
  <w:style w:type="character" w:customStyle="1" w:styleId="Nadpis4Char">
    <w:name w:val="Nadpis 4 Char"/>
    <w:link w:val="Nadpis4"/>
    <w:uiPriority w:val="9"/>
    <w:rsid w:val="00647580"/>
    <w:rPr>
      <w:rFonts w:ascii="Fira Sans" w:eastAsia="WenQuanYi Micro Hei" w:hAnsi="Fira Sans" w:cs="Calibri"/>
      <w:b/>
      <w:bCs/>
      <w:color w:val="2DAFE5"/>
      <w:sz w:val="32"/>
      <w:szCs w:val="28"/>
      <w:lang w:eastAsia="en-US"/>
    </w:rPr>
  </w:style>
  <w:style w:type="character" w:customStyle="1" w:styleId="Nadpis5Char">
    <w:name w:val="Nadpis 5 Char"/>
    <w:basedOn w:val="Standardnpsmoodstavce"/>
    <w:link w:val="Nadpis5"/>
    <w:uiPriority w:val="9"/>
    <w:rsid w:val="00E1101E"/>
    <w:rPr>
      <w:rFonts w:ascii="Fira Sans" w:hAnsi="Fira Sans"/>
      <w:b/>
      <w:bCs/>
      <w:color w:val="2DAFE5"/>
      <w:sz w:val="26"/>
      <w:szCs w:val="26"/>
    </w:rPr>
  </w:style>
  <w:style w:type="character" w:customStyle="1" w:styleId="Nadpis6Char">
    <w:name w:val="Nadpis 6 Char"/>
    <w:basedOn w:val="Standardnpsmoodstavce"/>
    <w:link w:val="Nadpis6"/>
    <w:rsid w:val="00307142"/>
    <w:rPr>
      <w:rFonts w:asciiTheme="majorHAnsi" w:eastAsiaTheme="majorEastAsia" w:hAnsiTheme="majorHAnsi" w:cstheme="majorBidi"/>
      <w:color w:val="243F60" w:themeColor="accent1" w:themeShade="7F"/>
      <w:sz w:val="24"/>
      <w:szCs w:val="22"/>
    </w:rPr>
  </w:style>
  <w:style w:type="character" w:customStyle="1" w:styleId="Nadpis7Char">
    <w:name w:val="Nadpis 7 Char"/>
    <w:basedOn w:val="Standardnpsmoodstavce"/>
    <w:link w:val="Nadpis7"/>
    <w:uiPriority w:val="9"/>
    <w:semiHidden/>
    <w:rsid w:val="00307142"/>
    <w:rPr>
      <w:rFonts w:asciiTheme="majorHAnsi" w:eastAsiaTheme="majorEastAsia" w:hAnsiTheme="majorHAnsi" w:cstheme="majorBidi"/>
      <w:i/>
      <w:iCs/>
      <w:color w:val="243F60" w:themeColor="accent1" w:themeShade="7F"/>
      <w:sz w:val="24"/>
      <w:szCs w:val="22"/>
    </w:rPr>
  </w:style>
  <w:style w:type="character" w:customStyle="1" w:styleId="Nadpis8Char">
    <w:name w:val="Nadpis 8 Char"/>
    <w:basedOn w:val="Standardnpsmoodstavce"/>
    <w:link w:val="Nadpis8"/>
    <w:uiPriority w:val="9"/>
    <w:semiHidden/>
    <w:rsid w:val="0030714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07142"/>
    <w:rPr>
      <w:rFonts w:asciiTheme="majorHAnsi" w:eastAsiaTheme="majorEastAsia" w:hAnsiTheme="majorHAnsi" w:cstheme="majorBidi"/>
      <w:i/>
      <w:iCs/>
      <w:color w:val="272727" w:themeColor="text1" w:themeTint="D8"/>
      <w:sz w:val="21"/>
      <w:szCs w:val="21"/>
    </w:rPr>
  </w:style>
  <w:style w:type="paragraph" w:customStyle="1" w:styleId="Vchozstyl">
    <w:name w:val="Výchozí styl"/>
    <w:rsid w:val="00BB28CF"/>
    <w:pPr>
      <w:suppressAutoHyphens/>
      <w:spacing w:after="200" w:line="276" w:lineRule="auto"/>
    </w:pPr>
    <w:rPr>
      <w:rFonts w:eastAsia="WenQuanYi Micro Hei" w:cs="Calibri"/>
      <w:sz w:val="22"/>
      <w:szCs w:val="22"/>
      <w:lang w:eastAsia="en-US"/>
    </w:rPr>
  </w:style>
  <w:style w:type="character" w:customStyle="1" w:styleId="TextbublinyChar">
    <w:name w:val="Text bubliny Char"/>
    <w:rsid w:val="00BB28CF"/>
    <w:rPr>
      <w:rFonts w:ascii="Tahoma" w:hAnsi="Tahoma" w:cs="Tahoma"/>
      <w:sz w:val="16"/>
      <w:szCs w:val="16"/>
    </w:rPr>
  </w:style>
  <w:style w:type="character" w:styleId="Odkaznakoment">
    <w:name w:val="annotation reference"/>
    <w:uiPriority w:val="99"/>
    <w:rsid w:val="00BB28CF"/>
    <w:rPr>
      <w:sz w:val="16"/>
      <w:szCs w:val="16"/>
    </w:rPr>
  </w:style>
  <w:style w:type="character" w:customStyle="1" w:styleId="TextkomenteChar">
    <w:name w:val="Text komentáře Char"/>
    <w:uiPriority w:val="99"/>
    <w:rsid w:val="00BB28CF"/>
    <w:rPr>
      <w:sz w:val="20"/>
      <w:szCs w:val="20"/>
    </w:rPr>
  </w:style>
  <w:style w:type="character" w:customStyle="1" w:styleId="PedmtkomenteChar">
    <w:name w:val="Předmět komentáře Char"/>
    <w:rsid w:val="00BB28CF"/>
    <w:rPr>
      <w:b/>
      <w:bCs/>
      <w:sz w:val="20"/>
      <w:szCs w:val="20"/>
    </w:rPr>
  </w:style>
  <w:style w:type="character" w:customStyle="1" w:styleId="Internetovodkaz">
    <w:name w:val="Internetový odkaz"/>
    <w:rsid w:val="00BB28CF"/>
    <w:rPr>
      <w:color w:val="0000FF"/>
      <w:u w:val="single"/>
    </w:rPr>
  </w:style>
  <w:style w:type="character" w:customStyle="1" w:styleId="ZhlavChar">
    <w:name w:val="Záhlaví Char"/>
    <w:basedOn w:val="Standardnpsmoodstavce"/>
    <w:uiPriority w:val="99"/>
    <w:rsid w:val="00BB28CF"/>
  </w:style>
  <w:style w:type="character" w:customStyle="1" w:styleId="ZpatChar">
    <w:name w:val="Zápatí Char"/>
    <w:basedOn w:val="Standardnpsmoodstavce"/>
    <w:uiPriority w:val="99"/>
    <w:rsid w:val="00BB28CF"/>
  </w:style>
  <w:style w:type="character" w:customStyle="1" w:styleId="TextpoznpodarouChar">
    <w:name w:val="Text pozn. pod čarou Char"/>
    <w:uiPriority w:val="99"/>
    <w:rsid w:val="00BB28CF"/>
    <w:rPr>
      <w:sz w:val="20"/>
      <w:szCs w:val="20"/>
    </w:rPr>
  </w:style>
  <w:style w:type="character" w:styleId="Znakapoznpodarou">
    <w:name w:val="footnote reference"/>
    <w:uiPriority w:val="99"/>
    <w:rsid w:val="00BB28CF"/>
    <w:rPr>
      <w:vertAlign w:val="superscript"/>
    </w:rPr>
  </w:style>
  <w:style w:type="character" w:customStyle="1" w:styleId="ListLabel1">
    <w:name w:val="ListLabel 1"/>
    <w:rsid w:val="00BB28CF"/>
    <w:rPr>
      <w:rFonts w:cs="Calibri"/>
      <w:color w:val="000000"/>
    </w:rPr>
  </w:style>
  <w:style w:type="character" w:customStyle="1" w:styleId="ListLabel2">
    <w:name w:val="ListLabel 2"/>
    <w:rsid w:val="00BB28CF"/>
    <w:rPr>
      <w:rFonts w:cs="Courier New"/>
    </w:rPr>
  </w:style>
  <w:style w:type="character" w:customStyle="1" w:styleId="ListLabel3">
    <w:name w:val="ListLabel 3"/>
    <w:rsid w:val="00BB28CF"/>
    <w:rPr>
      <w:b w:val="0"/>
    </w:rPr>
  </w:style>
  <w:style w:type="character" w:customStyle="1" w:styleId="ListLabel4">
    <w:name w:val="ListLabel 4"/>
    <w:rsid w:val="00BB28CF"/>
    <w:rPr>
      <w:rFonts w:cs="Calibri"/>
    </w:rPr>
  </w:style>
  <w:style w:type="character" w:customStyle="1" w:styleId="Ukotvenpoznmkypodarou">
    <w:name w:val="Ukotvení poznámky pod čarou"/>
    <w:rsid w:val="00BB28CF"/>
    <w:rPr>
      <w:vertAlign w:val="superscript"/>
    </w:rPr>
  </w:style>
  <w:style w:type="character" w:customStyle="1" w:styleId="Ukotvenvysvtlivky">
    <w:name w:val="Ukotvení vysvětlivky"/>
    <w:rsid w:val="00BB28CF"/>
    <w:rPr>
      <w:vertAlign w:val="superscript"/>
    </w:rPr>
  </w:style>
  <w:style w:type="character" w:customStyle="1" w:styleId="ListLabel5">
    <w:name w:val="ListLabel 5"/>
    <w:rsid w:val="00BB28CF"/>
    <w:rPr>
      <w:b w:val="0"/>
    </w:rPr>
  </w:style>
  <w:style w:type="character" w:customStyle="1" w:styleId="ListLabel6">
    <w:name w:val="ListLabel 6"/>
    <w:rsid w:val="00BB28CF"/>
    <w:rPr>
      <w:rFonts w:cs="Courier New"/>
    </w:rPr>
  </w:style>
  <w:style w:type="character" w:customStyle="1" w:styleId="ListLabel7">
    <w:name w:val="ListLabel 7"/>
    <w:rsid w:val="00BB28CF"/>
    <w:rPr>
      <w:rFonts w:cs="Wingdings"/>
    </w:rPr>
  </w:style>
  <w:style w:type="character" w:customStyle="1" w:styleId="ListLabel8">
    <w:name w:val="ListLabel 8"/>
    <w:rsid w:val="00BB28CF"/>
    <w:rPr>
      <w:rFonts w:cs="Symbol"/>
    </w:rPr>
  </w:style>
  <w:style w:type="character" w:customStyle="1" w:styleId="Odkaznarejstk">
    <w:name w:val="Odkaz na rejstřík"/>
    <w:rsid w:val="00BB28CF"/>
  </w:style>
  <w:style w:type="character" w:customStyle="1" w:styleId="Znakypropoznmkupodarou">
    <w:name w:val="Znaky pro poznámku pod čarou"/>
    <w:rsid w:val="00BB28CF"/>
  </w:style>
  <w:style w:type="character" w:customStyle="1" w:styleId="Znakyprovysvtlivky">
    <w:name w:val="Znaky pro vysvětlivky"/>
    <w:rsid w:val="00BB28CF"/>
  </w:style>
  <w:style w:type="paragraph" w:customStyle="1" w:styleId="Nadpis">
    <w:name w:val="Nadpis"/>
    <w:basedOn w:val="Vchozstyl"/>
    <w:next w:val="Tlotextu"/>
    <w:rsid w:val="00BB28CF"/>
    <w:pPr>
      <w:keepNext/>
      <w:spacing w:before="240" w:after="120"/>
    </w:pPr>
    <w:rPr>
      <w:rFonts w:ascii="Liberation Sans" w:hAnsi="Liberation Sans" w:cs="Lohit Hindi"/>
      <w:sz w:val="28"/>
      <w:szCs w:val="28"/>
    </w:rPr>
  </w:style>
  <w:style w:type="paragraph" w:customStyle="1" w:styleId="Tlotextu">
    <w:name w:val="Tělo textu"/>
    <w:basedOn w:val="Vchozstyl"/>
    <w:rsid w:val="00BB28CF"/>
    <w:pPr>
      <w:spacing w:after="120"/>
    </w:pPr>
  </w:style>
  <w:style w:type="paragraph" w:styleId="Seznam">
    <w:name w:val="List"/>
    <w:basedOn w:val="Tlotextu"/>
    <w:rsid w:val="00BB28CF"/>
    <w:rPr>
      <w:rFonts w:cs="Lohit Hindi"/>
    </w:rPr>
  </w:style>
  <w:style w:type="paragraph" w:customStyle="1" w:styleId="Popisek">
    <w:name w:val="Popisek"/>
    <w:basedOn w:val="Vchozstyl"/>
    <w:rsid w:val="00BB28CF"/>
    <w:pPr>
      <w:suppressLineNumbers/>
      <w:spacing w:before="120" w:after="120"/>
    </w:pPr>
    <w:rPr>
      <w:rFonts w:cs="Lohit Hindi"/>
      <w:i/>
      <w:iCs/>
      <w:sz w:val="24"/>
      <w:szCs w:val="24"/>
    </w:rPr>
  </w:style>
  <w:style w:type="paragraph" w:customStyle="1" w:styleId="Rejstk">
    <w:name w:val="Rejstřík"/>
    <w:basedOn w:val="Vchozstyl"/>
    <w:rsid w:val="00BB28CF"/>
    <w:pPr>
      <w:suppressLineNumbers/>
    </w:pPr>
    <w:rPr>
      <w:rFonts w:cs="Lohit Hindi"/>
    </w:rPr>
  </w:style>
  <w:style w:type="paragraph" w:styleId="Odstavecseseznamem">
    <w:name w:val="List Paragraph"/>
    <w:aliases w:val="Číselný seznam"/>
    <w:basedOn w:val="Vchozstyl"/>
    <w:link w:val="OdstavecseseznamemChar"/>
    <w:uiPriority w:val="34"/>
    <w:qFormat/>
    <w:rsid w:val="002F3364"/>
    <w:pPr>
      <w:ind w:left="720"/>
      <w:contextualSpacing/>
    </w:pPr>
  </w:style>
  <w:style w:type="character" w:customStyle="1" w:styleId="OdstavecseseznamemChar">
    <w:name w:val="Odstavec se seznamem Char"/>
    <w:aliases w:val="Číselný seznam Char"/>
    <w:basedOn w:val="Standardnpsmoodstavce"/>
    <w:link w:val="Odstavecseseznamem"/>
    <w:uiPriority w:val="34"/>
    <w:rsid w:val="002F3364"/>
    <w:rPr>
      <w:rFonts w:eastAsia="WenQuanYi Micro Hei" w:cs="Calibri"/>
      <w:sz w:val="22"/>
      <w:szCs w:val="22"/>
      <w:lang w:eastAsia="en-US"/>
    </w:rPr>
  </w:style>
  <w:style w:type="paragraph" w:styleId="Textbubliny">
    <w:name w:val="Balloon Text"/>
    <w:basedOn w:val="Vchozstyl"/>
    <w:rsid w:val="00BB28CF"/>
    <w:pPr>
      <w:spacing w:after="0" w:line="100" w:lineRule="atLeast"/>
    </w:pPr>
    <w:rPr>
      <w:rFonts w:ascii="Tahoma" w:hAnsi="Tahoma" w:cs="Tahoma"/>
      <w:sz w:val="16"/>
      <w:szCs w:val="16"/>
    </w:rPr>
  </w:style>
  <w:style w:type="paragraph" w:styleId="Textkomente">
    <w:name w:val="annotation text"/>
    <w:basedOn w:val="Vchozstyl"/>
    <w:uiPriority w:val="99"/>
    <w:rsid w:val="00BB28CF"/>
    <w:pPr>
      <w:spacing w:line="100" w:lineRule="atLeast"/>
    </w:pPr>
    <w:rPr>
      <w:sz w:val="20"/>
      <w:szCs w:val="20"/>
    </w:rPr>
  </w:style>
  <w:style w:type="paragraph" w:styleId="Pedmtkomente">
    <w:name w:val="annotation subject"/>
    <w:basedOn w:val="Textkomente"/>
    <w:rsid w:val="00BB28CF"/>
    <w:rPr>
      <w:b/>
      <w:bCs/>
    </w:rPr>
  </w:style>
  <w:style w:type="paragraph" w:styleId="Obsah1">
    <w:name w:val="toc 1"/>
    <w:basedOn w:val="Odstavec"/>
    <w:uiPriority w:val="39"/>
    <w:rsid w:val="0036137F"/>
    <w:pPr>
      <w:tabs>
        <w:tab w:val="right" w:leader="dot" w:pos="9630"/>
      </w:tabs>
      <w:spacing w:after="100"/>
      <w:ind w:left="284" w:hanging="284"/>
    </w:pPr>
    <w:rPr>
      <w:noProof/>
    </w:rPr>
  </w:style>
  <w:style w:type="paragraph" w:styleId="Zhlav">
    <w:name w:val="header"/>
    <w:basedOn w:val="Vchozstyl"/>
    <w:uiPriority w:val="99"/>
    <w:rsid w:val="00BB28CF"/>
    <w:pPr>
      <w:tabs>
        <w:tab w:val="center" w:pos="4536"/>
        <w:tab w:val="right" w:pos="9072"/>
      </w:tabs>
      <w:spacing w:after="0" w:line="100" w:lineRule="atLeast"/>
    </w:pPr>
  </w:style>
  <w:style w:type="paragraph" w:styleId="Zpat">
    <w:name w:val="footer"/>
    <w:basedOn w:val="Vchozstyl"/>
    <w:uiPriority w:val="99"/>
    <w:rsid w:val="00B60FD8"/>
    <w:pPr>
      <w:tabs>
        <w:tab w:val="center" w:pos="4536"/>
        <w:tab w:val="right" w:pos="9072"/>
      </w:tabs>
      <w:spacing w:after="0" w:line="240" w:lineRule="auto"/>
      <w:jc w:val="center"/>
    </w:pPr>
    <w:rPr>
      <w:sz w:val="24"/>
    </w:rPr>
  </w:style>
  <w:style w:type="paragraph" w:styleId="Textpoznpodarou">
    <w:name w:val="footnote text"/>
    <w:basedOn w:val="Vchozstyl"/>
    <w:uiPriority w:val="99"/>
    <w:rsid w:val="00BB28CF"/>
    <w:pPr>
      <w:spacing w:after="0" w:line="100" w:lineRule="atLeast"/>
    </w:pPr>
    <w:rPr>
      <w:sz w:val="20"/>
      <w:szCs w:val="20"/>
    </w:rPr>
  </w:style>
  <w:style w:type="paragraph" w:styleId="Bezmezer">
    <w:name w:val="No Spacing"/>
    <w:basedOn w:val="Vchozstyl"/>
    <w:rsid w:val="00BB28CF"/>
    <w:pPr>
      <w:spacing w:after="0" w:line="100" w:lineRule="atLeast"/>
    </w:pPr>
    <w:rPr>
      <w:color w:val="000000"/>
      <w:sz w:val="20"/>
      <w:szCs w:val="20"/>
      <w:lang w:eastAsia="ja-JP"/>
    </w:rPr>
  </w:style>
  <w:style w:type="paragraph" w:customStyle="1" w:styleId="Poznmkapodarou">
    <w:name w:val="Poznámka pod čarou"/>
    <w:basedOn w:val="Vchozstyl"/>
    <w:rsid w:val="00BB28CF"/>
  </w:style>
  <w:style w:type="paragraph" w:customStyle="1" w:styleId="Obsahrmce">
    <w:name w:val="Obsah rámce"/>
    <w:basedOn w:val="Tlotextu"/>
    <w:rsid w:val="00BB28CF"/>
  </w:style>
  <w:style w:type="paragraph" w:styleId="Obsah4">
    <w:name w:val="toc 4"/>
    <w:basedOn w:val="Normln"/>
    <w:next w:val="Normln"/>
    <w:autoRedefine/>
    <w:uiPriority w:val="39"/>
    <w:unhideWhenUsed/>
    <w:rsid w:val="007E4DD1"/>
    <w:pPr>
      <w:tabs>
        <w:tab w:val="right" w:leader="dot" w:pos="9639"/>
      </w:tabs>
      <w:spacing w:after="100"/>
    </w:pPr>
  </w:style>
  <w:style w:type="paragraph" w:styleId="Revize">
    <w:name w:val="Revision"/>
    <w:hidden/>
    <w:uiPriority w:val="99"/>
    <w:semiHidden/>
    <w:rsid w:val="008A65EE"/>
    <w:rPr>
      <w:sz w:val="22"/>
      <w:szCs w:val="22"/>
    </w:rPr>
  </w:style>
  <w:style w:type="paragraph" w:styleId="Nzev">
    <w:name w:val="Title"/>
    <w:aliases w:val="2 podnadpis"/>
    <w:basedOn w:val="Nadpisobsahu"/>
    <w:next w:val="Normln"/>
    <w:link w:val="NzevChar"/>
    <w:uiPriority w:val="10"/>
    <w:rsid w:val="004F3E9A"/>
    <w:pPr>
      <w:pageBreakBefore w:val="0"/>
    </w:pPr>
    <w:rPr>
      <w:sz w:val="28"/>
    </w:rPr>
  </w:style>
  <w:style w:type="character" w:customStyle="1" w:styleId="NzevChar">
    <w:name w:val="Název Char"/>
    <w:aliases w:val="2 podnadpis Char"/>
    <w:link w:val="Nzev"/>
    <w:uiPriority w:val="10"/>
    <w:rsid w:val="004F3E9A"/>
    <w:rPr>
      <w:rFonts w:ascii="Fira Sans" w:eastAsia="WenQuanYi Micro Hei" w:hAnsi="Fira Sans" w:cs="Calibri"/>
      <w:b/>
      <w:bCs/>
      <w:color w:val="2DAFE5"/>
      <w:sz w:val="28"/>
      <w:szCs w:val="28"/>
      <w:lang w:eastAsia="en-US"/>
    </w:rPr>
  </w:style>
  <w:style w:type="paragraph" w:styleId="Normlnweb">
    <w:name w:val="Normal (Web)"/>
    <w:basedOn w:val="Normln"/>
    <w:uiPriority w:val="99"/>
    <w:unhideWhenUsed/>
    <w:rsid w:val="00DD2A0D"/>
    <w:pPr>
      <w:spacing w:before="100" w:beforeAutospacing="1" w:after="100" w:afterAutospacing="1" w:line="240" w:lineRule="auto"/>
    </w:pPr>
    <w:rPr>
      <w:rFonts w:ascii="Times New Roman" w:hAnsi="Times New Roman"/>
      <w:szCs w:val="24"/>
    </w:rPr>
  </w:style>
  <w:style w:type="character" w:styleId="Hypertextovodkaz">
    <w:name w:val="Hyperlink"/>
    <w:uiPriority w:val="99"/>
    <w:unhideWhenUsed/>
    <w:rsid w:val="00DD2A0D"/>
    <w:rPr>
      <w:color w:val="0000FF"/>
      <w:u w:val="single"/>
    </w:rPr>
  </w:style>
  <w:style w:type="table" w:styleId="Mkatabulky">
    <w:name w:val="Table Grid"/>
    <w:basedOn w:val="Normlntabulka"/>
    <w:uiPriority w:val="39"/>
    <w:rsid w:val="00DD2A0D"/>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38794A"/>
    <w:pPr>
      <w:tabs>
        <w:tab w:val="left" w:pos="1100"/>
        <w:tab w:val="right" w:leader="dot" w:pos="9213"/>
      </w:tabs>
      <w:spacing w:after="100"/>
      <w:ind w:left="220"/>
      <w:jc w:val="both"/>
    </w:pPr>
  </w:style>
  <w:style w:type="character" w:styleId="PromnnHTML">
    <w:name w:val="HTML Variable"/>
    <w:basedOn w:val="Standardnpsmoodstavce"/>
    <w:uiPriority w:val="99"/>
    <w:semiHidden/>
    <w:unhideWhenUsed/>
    <w:rsid w:val="008F4937"/>
    <w:rPr>
      <w:i/>
      <w:iCs/>
    </w:rPr>
  </w:style>
  <w:style w:type="paragraph" w:styleId="Citt">
    <w:name w:val="Quote"/>
    <w:basedOn w:val="Nadpis5"/>
    <w:next w:val="Normln"/>
    <w:link w:val="CittChar"/>
    <w:uiPriority w:val="29"/>
    <w:rsid w:val="00A75E6D"/>
    <w:pPr>
      <w:numPr>
        <w:ilvl w:val="1"/>
        <w:numId w:val="1"/>
      </w:numPr>
      <w:ind w:left="567" w:hanging="567"/>
      <w:jc w:val="center"/>
    </w:pPr>
    <w:rPr>
      <w:rFonts w:eastAsia="WenQuanYi Micro Hei"/>
      <w:sz w:val="48"/>
    </w:rPr>
  </w:style>
  <w:style w:type="character" w:customStyle="1" w:styleId="CittChar">
    <w:name w:val="Citát Char"/>
    <w:basedOn w:val="Standardnpsmoodstavce"/>
    <w:link w:val="Citt"/>
    <w:uiPriority w:val="29"/>
    <w:rsid w:val="00A75E6D"/>
    <w:rPr>
      <w:rFonts w:ascii="Fira Sans" w:eastAsia="WenQuanYi Micro Hei" w:hAnsi="Fira Sans"/>
      <w:b/>
      <w:bCs/>
      <w:color w:val="2DAFE5"/>
      <w:sz w:val="48"/>
      <w:szCs w:val="26"/>
    </w:rPr>
  </w:style>
  <w:style w:type="table" w:styleId="Svtltabulkasmkou1">
    <w:name w:val="Grid Table 1 Light"/>
    <w:basedOn w:val="Normlntabulka"/>
    <w:uiPriority w:val="46"/>
    <w:rsid w:val="008F4937"/>
    <w:rPr>
      <w:rFonts w:ascii="Times New Roman" w:eastAsiaTheme="minorHAnsi" w:hAnsi="Times New Roman"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Obsah5">
    <w:name w:val="toc 5"/>
    <w:basedOn w:val="Normln"/>
    <w:next w:val="Normln"/>
    <w:autoRedefine/>
    <w:uiPriority w:val="39"/>
    <w:unhideWhenUsed/>
    <w:rsid w:val="00CD54DD"/>
    <w:pPr>
      <w:tabs>
        <w:tab w:val="right" w:leader="dot" w:pos="9062"/>
      </w:tabs>
      <w:spacing w:after="100"/>
      <w:ind w:left="708"/>
      <w:jc w:val="both"/>
    </w:pPr>
  </w:style>
  <w:style w:type="table" w:styleId="Svtlseznam">
    <w:name w:val="Light List"/>
    <w:basedOn w:val="Normlntabulka"/>
    <w:uiPriority w:val="61"/>
    <w:rsid w:val="00C40CB0"/>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Zdraznnjemn">
    <w:name w:val="Subtle Emphasis"/>
    <w:uiPriority w:val="19"/>
    <w:rsid w:val="004736A5"/>
    <w:rPr>
      <w:rFonts w:ascii="Fira Sans Medium" w:hAnsi="Fira Sans Medium"/>
      <w:color w:val="2DAFE5"/>
      <w:sz w:val="60"/>
      <w:szCs w:val="60"/>
    </w:rPr>
  </w:style>
  <w:style w:type="paragraph" w:styleId="Obsah3">
    <w:name w:val="toc 3"/>
    <w:basedOn w:val="Normln"/>
    <w:next w:val="Normln"/>
    <w:autoRedefine/>
    <w:uiPriority w:val="39"/>
    <w:unhideWhenUsed/>
    <w:rsid w:val="00307142"/>
    <w:pPr>
      <w:tabs>
        <w:tab w:val="left" w:pos="1320"/>
        <w:tab w:val="right" w:leader="dot" w:pos="9203"/>
      </w:tabs>
      <w:spacing w:after="100"/>
      <w:ind w:left="440"/>
    </w:pPr>
  </w:style>
  <w:style w:type="paragraph" w:styleId="Titulek">
    <w:name w:val="caption"/>
    <w:basedOn w:val="Normln"/>
    <w:next w:val="Normln"/>
    <w:uiPriority w:val="35"/>
    <w:unhideWhenUsed/>
    <w:qFormat/>
    <w:rsid w:val="00A56BD7"/>
    <w:pPr>
      <w:spacing w:line="240" w:lineRule="auto"/>
      <w:jc w:val="center"/>
    </w:pPr>
    <w:rPr>
      <w:iCs/>
      <w:color w:val="00B0F0"/>
      <w:sz w:val="20"/>
      <w:szCs w:val="18"/>
    </w:rPr>
  </w:style>
  <w:style w:type="table" w:styleId="Barevntabulkasmkou7zvraznn1">
    <w:name w:val="Grid Table 7 Colorful Accent 1"/>
    <w:basedOn w:val="Normlntabulka"/>
    <w:uiPriority w:val="52"/>
    <w:rsid w:val="0041143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ulkasmkou4zvraznn1">
    <w:name w:val="Grid Table 4 Accent 1"/>
    <w:basedOn w:val="Normlntabulka"/>
    <w:uiPriority w:val="49"/>
    <w:rsid w:val="0041143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mavtabulkasmkou5zvraznn2">
    <w:name w:val="Grid Table 5 Dark Accent 2"/>
    <w:basedOn w:val="Normlntabulka"/>
    <w:uiPriority w:val="50"/>
    <w:rsid w:val="009B3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styleId="Sledovanodkaz">
    <w:name w:val="FollowedHyperlink"/>
    <w:basedOn w:val="Standardnpsmoodstavce"/>
    <w:uiPriority w:val="99"/>
    <w:semiHidden/>
    <w:unhideWhenUsed/>
    <w:rsid w:val="001027C3"/>
    <w:rPr>
      <w:color w:val="800080" w:themeColor="followedHyperlink"/>
      <w:u w:val="single"/>
    </w:rPr>
  </w:style>
  <w:style w:type="character" w:customStyle="1" w:styleId="wffiletext">
    <w:name w:val="wf_file_text"/>
    <w:basedOn w:val="Standardnpsmoodstavce"/>
    <w:rsid w:val="00C55B00"/>
  </w:style>
  <w:style w:type="character" w:styleId="Siln">
    <w:name w:val="Strong"/>
    <w:uiPriority w:val="22"/>
    <w:rsid w:val="00FC4EA0"/>
    <w:rPr>
      <w:b/>
    </w:rPr>
  </w:style>
  <w:style w:type="table" w:styleId="Tabulkaseznamu3zvraznn1">
    <w:name w:val="List Table 3 Accent 1"/>
    <w:basedOn w:val="Normlntabulka"/>
    <w:uiPriority w:val="48"/>
    <w:rsid w:val="004736A5"/>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basedOn w:val="Odstavecseseznamem"/>
    <w:link w:val="BodyChar"/>
    <w:rsid w:val="002F3364"/>
    <w:pPr>
      <w:widowControl w:val="0"/>
      <w:numPr>
        <w:numId w:val="3"/>
      </w:numPr>
      <w:suppressAutoHyphens w:val="0"/>
      <w:ind w:left="284" w:firstLine="0"/>
      <w:jc w:val="both"/>
    </w:pPr>
    <w:rPr>
      <w:rFonts w:asciiTheme="minorHAnsi" w:hAnsiTheme="minorHAnsi"/>
      <w:sz w:val="24"/>
    </w:rPr>
  </w:style>
  <w:style w:type="character" w:customStyle="1" w:styleId="BodyChar">
    <w:name w:val="Body Char"/>
    <w:basedOn w:val="OdstavecseseznamemChar"/>
    <w:link w:val="Body"/>
    <w:rsid w:val="002F3364"/>
    <w:rPr>
      <w:rFonts w:asciiTheme="minorHAnsi" w:eastAsia="WenQuanYi Micro Hei" w:hAnsiTheme="minorHAnsi" w:cs="Calibri"/>
      <w:sz w:val="24"/>
      <w:szCs w:val="22"/>
      <w:lang w:eastAsia="en-US"/>
    </w:rPr>
  </w:style>
  <w:style w:type="paragraph" w:customStyle="1" w:styleId="Poznmka">
    <w:name w:val="Poznámka"/>
    <w:basedOn w:val="Odstavecseseznamem"/>
    <w:link w:val="PoznmkaChar"/>
    <w:qFormat/>
    <w:rsid w:val="00D21A6A"/>
    <w:pPr>
      <w:keepLines/>
      <w:numPr>
        <w:ilvl w:val="1"/>
        <w:numId w:val="9"/>
      </w:numPr>
      <w:suppressAutoHyphens w:val="0"/>
      <w:spacing w:before="240" w:after="120"/>
      <w:jc w:val="both"/>
    </w:pPr>
    <w:rPr>
      <w:i/>
    </w:rPr>
  </w:style>
  <w:style w:type="character" w:customStyle="1" w:styleId="PoznmkaChar">
    <w:name w:val="Poznámka Char"/>
    <w:basedOn w:val="OdstavecseseznamemChar"/>
    <w:link w:val="Poznmka"/>
    <w:rsid w:val="00D21A6A"/>
    <w:rPr>
      <w:rFonts w:eastAsia="WenQuanYi Micro Hei" w:cs="Calibri"/>
      <w:i/>
      <w:sz w:val="22"/>
      <w:szCs w:val="22"/>
      <w:lang w:eastAsia="en-US"/>
    </w:rPr>
  </w:style>
  <w:style w:type="paragraph" w:customStyle="1" w:styleId="Odrka">
    <w:name w:val="Odrážka"/>
    <w:basedOn w:val="Odstavecseseznamem"/>
    <w:link w:val="OdrkaChar"/>
    <w:rsid w:val="00D21A6A"/>
    <w:pPr>
      <w:keepLines/>
      <w:numPr>
        <w:ilvl w:val="2"/>
        <w:numId w:val="10"/>
      </w:numPr>
      <w:suppressAutoHyphens w:val="0"/>
      <w:jc w:val="both"/>
    </w:pPr>
    <w:rPr>
      <w:rFonts w:eastAsia="Calibri"/>
    </w:rPr>
  </w:style>
  <w:style w:type="character" w:customStyle="1" w:styleId="OdrkaChar">
    <w:name w:val="Odrážka Char"/>
    <w:basedOn w:val="OdstavecseseznamemChar"/>
    <w:link w:val="Odrka"/>
    <w:rsid w:val="00D21A6A"/>
    <w:rPr>
      <w:rFonts w:eastAsia="Calibri" w:cs="Calibri"/>
      <w:sz w:val="22"/>
      <w:szCs w:val="22"/>
      <w:lang w:eastAsia="en-US"/>
    </w:rPr>
  </w:style>
  <w:style w:type="paragraph" w:customStyle="1" w:styleId="Dopadovkritria">
    <w:name w:val="Dopadová kritéria"/>
    <w:basedOn w:val="Normln"/>
    <w:link w:val="DopadovkritriaChar"/>
    <w:rsid w:val="002F3364"/>
    <w:pPr>
      <w:keepNext/>
      <w:keepLines/>
      <w:numPr>
        <w:numId w:val="11"/>
      </w:numPr>
      <w:spacing w:before="240" w:after="240" w:line="240" w:lineRule="auto"/>
      <w:ind w:hanging="218"/>
      <w:jc w:val="both"/>
    </w:pPr>
    <w:rPr>
      <w:rFonts w:eastAsia="Calibri"/>
      <w:b/>
      <w:color w:val="2DAFE5"/>
      <w:szCs w:val="24"/>
      <w:u w:val="single"/>
      <w:lang w:eastAsia="en-US"/>
    </w:rPr>
  </w:style>
  <w:style w:type="character" w:customStyle="1" w:styleId="DopadovkritriaChar">
    <w:name w:val="Dopadová kritéria Char"/>
    <w:basedOn w:val="Standardnpsmoodstavce"/>
    <w:link w:val="Dopadovkritria"/>
    <w:rsid w:val="002F3364"/>
    <w:rPr>
      <w:rFonts w:asciiTheme="minorHAnsi" w:eastAsia="Calibri" w:hAnsiTheme="minorHAnsi"/>
      <w:b/>
      <w:color w:val="2DAFE5"/>
      <w:sz w:val="24"/>
      <w:szCs w:val="24"/>
      <w:u w:val="single"/>
      <w:lang w:eastAsia="en-US"/>
    </w:rPr>
  </w:style>
  <w:style w:type="character" w:styleId="Zstupntext">
    <w:name w:val="Placeholder Text"/>
    <w:basedOn w:val="Standardnpsmoodstavce"/>
    <w:uiPriority w:val="99"/>
    <w:semiHidden/>
    <w:rsid w:val="001E5E5F"/>
    <w:rPr>
      <w:color w:val="808080"/>
    </w:rPr>
  </w:style>
  <w:style w:type="paragraph" w:customStyle="1" w:styleId="vod">
    <w:name w:val="Úvod"/>
    <w:basedOn w:val="Nadpis1"/>
    <w:link w:val="vodChar"/>
    <w:qFormat/>
    <w:rsid w:val="00AC70FE"/>
    <w:pPr>
      <w:numPr>
        <w:numId w:val="0"/>
      </w:numPr>
      <w:ind w:left="432" w:hanging="432"/>
    </w:pPr>
  </w:style>
  <w:style w:type="character" w:customStyle="1" w:styleId="vodChar">
    <w:name w:val="Úvod Char"/>
    <w:basedOn w:val="Nadpis1Char"/>
    <w:link w:val="vod"/>
    <w:rsid w:val="00AC70FE"/>
    <w:rPr>
      <w:rFonts w:asciiTheme="minorHAnsi" w:eastAsia="WenQuanYi Micro Hei" w:hAnsiTheme="minorHAnsi" w:cs="Calibri"/>
      <w:b/>
      <w:bCs/>
      <w:color w:val="2DAFE5"/>
      <w:sz w:val="36"/>
      <w:szCs w:val="28"/>
      <w:lang w:eastAsia="en-US"/>
    </w:rPr>
  </w:style>
  <w:style w:type="paragraph" w:customStyle="1" w:styleId="Nzevmaterilu">
    <w:name w:val="Název materiálu"/>
    <w:basedOn w:val="Normln"/>
    <w:link w:val="NzevmateriluChar"/>
    <w:qFormat/>
    <w:rsid w:val="005D6DD2"/>
    <w:pPr>
      <w:jc w:val="center"/>
    </w:pPr>
    <w:rPr>
      <w:rFonts w:cstheme="minorHAnsi"/>
      <w:b/>
      <w:caps/>
      <w:color w:val="00B0F0"/>
      <w:sz w:val="60"/>
      <w:szCs w:val="60"/>
    </w:rPr>
  </w:style>
  <w:style w:type="character" w:customStyle="1" w:styleId="NzevmateriluChar">
    <w:name w:val="Název materiálu Char"/>
    <w:basedOn w:val="Standardnpsmoodstavce"/>
    <w:link w:val="Nzevmaterilu"/>
    <w:rsid w:val="005D6DD2"/>
    <w:rPr>
      <w:rFonts w:asciiTheme="minorHAnsi" w:hAnsiTheme="minorHAnsi" w:cstheme="minorHAnsi"/>
      <w:b/>
      <w:caps/>
      <w:color w:val="00B0F0"/>
      <w:sz w:val="60"/>
      <w:szCs w:val="60"/>
    </w:rPr>
  </w:style>
  <w:style w:type="paragraph" w:customStyle="1" w:styleId="Podnadpisnzvu">
    <w:name w:val="Podnadpis názvu"/>
    <w:basedOn w:val="Normln"/>
    <w:link w:val="PodnadpisnzvuChar"/>
    <w:qFormat/>
    <w:rsid w:val="001E5AA3"/>
    <w:pPr>
      <w:jc w:val="center"/>
    </w:pPr>
    <w:rPr>
      <w:rFonts w:cstheme="minorHAnsi"/>
      <w:color w:val="000000" w:themeColor="text1"/>
      <w:sz w:val="32"/>
    </w:rPr>
  </w:style>
  <w:style w:type="character" w:customStyle="1" w:styleId="PodnadpisnzvuChar">
    <w:name w:val="Podnadpis názvu Char"/>
    <w:basedOn w:val="Standardnpsmoodstavce"/>
    <w:link w:val="Podnadpisnzvu"/>
    <w:rsid w:val="001E5AA3"/>
    <w:rPr>
      <w:rFonts w:asciiTheme="minorHAnsi" w:hAnsiTheme="minorHAnsi" w:cstheme="minorHAnsi"/>
      <w:color w:val="000000" w:themeColor="text1"/>
      <w:sz w:val="32"/>
      <w:szCs w:val="22"/>
    </w:rPr>
  </w:style>
  <w:style w:type="paragraph" w:customStyle="1" w:styleId="Obsah">
    <w:name w:val="Obsah"/>
    <w:basedOn w:val="vod"/>
    <w:link w:val="ObsahChar"/>
    <w:rsid w:val="004C611F"/>
  </w:style>
  <w:style w:type="character" w:customStyle="1" w:styleId="ObsahChar">
    <w:name w:val="Obsah Char"/>
    <w:basedOn w:val="vodChar"/>
    <w:link w:val="Obsah"/>
    <w:rsid w:val="004C611F"/>
    <w:rPr>
      <w:rFonts w:asciiTheme="minorHAnsi" w:eastAsia="WenQuanYi Micro Hei" w:hAnsiTheme="minorHAnsi" w:cs="Calibri"/>
      <w:b/>
      <w:bCs/>
      <w:color w:val="2DAFE5"/>
      <w:sz w:val="36"/>
      <w:szCs w:val="28"/>
      <w:lang w:eastAsia="en-US"/>
    </w:rPr>
  </w:style>
  <w:style w:type="table" w:customStyle="1" w:styleId="TabulkaNUKIB">
    <w:name w:val="Tabulka NUKIB"/>
    <w:basedOn w:val="Normlntabulka"/>
    <w:uiPriority w:val="99"/>
    <w:rsid w:val="009F5F85"/>
    <w:pPr>
      <w:jc w:val="center"/>
    </w:pPr>
    <w:rPr>
      <w:sz w:val="22"/>
    </w:rPr>
    <w:tblP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
    <w:tcPr>
      <w:vAlign w:val="center"/>
    </w:tcPr>
    <w:tblStylePr w:type="firstRow">
      <w:rPr>
        <w:rFonts w:asciiTheme="minorHAnsi" w:hAnsiTheme="minorHAnsi"/>
        <w:b/>
        <w:color w:val="FFFFFF" w:themeColor="background1"/>
        <w:sz w:val="22"/>
      </w:rPr>
      <w:tblPr/>
      <w:tcPr>
        <w:tcBorders>
          <w:insideH w:val="single" w:sz="4" w:space="0" w:color="FFFFFF" w:themeColor="background1"/>
          <w:insideV w:val="single" w:sz="4" w:space="0" w:color="FFFFFF" w:themeColor="background1"/>
        </w:tcBorders>
        <w:shd w:val="clear" w:color="auto" w:fill="00B0F0"/>
      </w:tcPr>
    </w:tblStylePr>
    <w:tblStylePr w:type="firstCol">
      <w:pPr>
        <w:jc w:val="left"/>
      </w:pPr>
      <w:rPr>
        <w:rFonts w:asciiTheme="minorHAnsi" w:hAnsiTheme="minorHAnsi"/>
        <w:color w:val="000000" w:themeColor="text1"/>
        <w:sz w:val="22"/>
      </w:rPr>
    </w:tblStylePr>
  </w:style>
  <w:style w:type="paragraph" w:customStyle="1" w:styleId="Tucne">
    <w:name w:val="Tucne"/>
    <w:basedOn w:val="Normln"/>
    <w:link w:val="TucneChar"/>
    <w:qFormat/>
    <w:rsid w:val="00D6580E"/>
    <w:pPr>
      <w:spacing w:before="240" w:after="120" w:line="240" w:lineRule="auto"/>
    </w:pPr>
    <w:rPr>
      <w:rFonts w:ascii="Arial" w:hAnsi="Arial"/>
      <w:b/>
      <w:sz w:val="22"/>
      <w:szCs w:val="20"/>
    </w:rPr>
  </w:style>
  <w:style w:type="character" w:customStyle="1" w:styleId="TucneChar">
    <w:name w:val="Tucne Char"/>
    <w:basedOn w:val="Standardnpsmoodstavce"/>
    <w:link w:val="Tucne"/>
    <w:rsid w:val="00D6580E"/>
    <w:rPr>
      <w:rFonts w:ascii="Arial" w:hAnsi="Arial"/>
      <w:b/>
      <w:sz w:val="22"/>
    </w:rPr>
  </w:style>
  <w:style w:type="character" w:styleId="slostrnky">
    <w:name w:val="page number"/>
    <w:uiPriority w:val="99"/>
    <w:rsid w:val="00981A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878">
      <w:bodyDiv w:val="1"/>
      <w:marLeft w:val="0"/>
      <w:marRight w:val="0"/>
      <w:marTop w:val="0"/>
      <w:marBottom w:val="0"/>
      <w:divBdr>
        <w:top w:val="none" w:sz="0" w:space="0" w:color="auto"/>
        <w:left w:val="none" w:sz="0" w:space="0" w:color="auto"/>
        <w:bottom w:val="none" w:sz="0" w:space="0" w:color="auto"/>
        <w:right w:val="none" w:sz="0" w:space="0" w:color="auto"/>
      </w:divBdr>
    </w:div>
    <w:div w:id="46875580">
      <w:bodyDiv w:val="1"/>
      <w:marLeft w:val="0"/>
      <w:marRight w:val="0"/>
      <w:marTop w:val="0"/>
      <w:marBottom w:val="0"/>
      <w:divBdr>
        <w:top w:val="none" w:sz="0" w:space="0" w:color="auto"/>
        <w:left w:val="none" w:sz="0" w:space="0" w:color="auto"/>
        <w:bottom w:val="none" w:sz="0" w:space="0" w:color="auto"/>
        <w:right w:val="none" w:sz="0" w:space="0" w:color="auto"/>
      </w:divBdr>
    </w:div>
    <w:div w:id="60180402">
      <w:bodyDiv w:val="1"/>
      <w:marLeft w:val="0"/>
      <w:marRight w:val="0"/>
      <w:marTop w:val="0"/>
      <w:marBottom w:val="0"/>
      <w:divBdr>
        <w:top w:val="none" w:sz="0" w:space="0" w:color="auto"/>
        <w:left w:val="none" w:sz="0" w:space="0" w:color="auto"/>
        <w:bottom w:val="none" w:sz="0" w:space="0" w:color="auto"/>
        <w:right w:val="none" w:sz="0" w:space="0" w:color="auto"/>
      </w:divBdr>
    </w:div>
    <w:div w:id="77095478">
      <w:bodyDiv w:val="1"/>
      <w:marLeft w:val="0"/>
      <w:marRight w:val="0"/>
      <w:marTop w:val="0"/>
      <w:marBottom w:val="0"/>
      <w:divBdr>
        <w:top w:val="none" w:sz="0" w:space="0" w:color="auto"/>
        <w:left w:val="none" w:sz="0" w:space="0" w:color="auto"/>
        <w:bottom w:val="none" w:sz="0" w:space="0" w:color="auto"/>
        <w:right w:val="none" w:sz="0" w:space="0" w:color="auto"/>
      </w:divBdr>
    </w:div>
    <w:div w:id="137459262">
      <w:bodyDiv w:val="1"/>
      <w:marLeft w:val="0"/>
      <w:marRight w:val="0"/>
      <w:marTop w:val="0"/>
      <w:marBottom w:val="0"/>
      <w:divBdr>
        <w:top w:val="none" w:sz="0" w:space="0" w:color="auto"/>
        <w:left w:val="none" w:sz="0" w:space="0" w:color="auto"/>
        <w:bottom w:val="none" w:sz="0" w:space="0" w:color="auto"/>
        <w:right w:val="none" w:sz="0" w:space="0" w:color="auto"/>
      </w:divBdr>
    </w:div>
    <w:div w:id="144127351">
      <w:bodyDiv w:val="1"/>
      <w:marLeft w:val="0"/>
      <w:marRight w:val="0"/>
      <w:marTop w:val="0"/>
      <w:marBottom w:val="0"/>
      <w:divBdr>
        <w:top w:val="none" w:sz="0" w:space="0" w:color="auto"/>
        <w:left w:val="none" w:sz="0" w:space="0" w:color="auto"/>
        <w:bottom w:val="none" w:sz="0" w:space="0" w:color="auto"/>
        <w:right w:val="none" w:sz="0" w:space="0" w:color="auto"/>
      </w:divBdr>
    </w:div>
    <w:div w:id="156382719">
      <w:bodyDiv w:val="1"/>
      <w:marLeft w:val="0"/>
      <w:marRight w:val="0"/>
      <w:marTop w:val="0"/>
      <w:marBottom w:val="0"/>
      <w:divBdr>
        <w:top w:val="none" w:sz="0" w:space="0" w:color="auto"/>
        <w:left w:val="none" w:sz="0" w:space="0" w:color="auto"/>
        <w:bottom w:val="none" w:sz="0" w:space="0" w:color="auto"/>
        <w:right w:val="none" w:sz="0" w:space="0" w:color="auto"/>
      </w:divBdr>
    </w:div>
    <w:div w:id="163204982">
      <w:bodyDiv w:val="1"/>
      <w:marLeft w:val="0"/>
      <w:marRight w:val="0"/>
      <w:marTop w:val="0"/>
      <w:marBottom w:val="0"/>
      <w:divBdr>
        <w:top w:val="none" w:sz="0" w:space="0" w:color="auto"/>
        <w:left w:val="none" w:sz="0" w:space="0" w:color="auto"/>
        <w:bottom w:val="none" w:sz="0" w:space="0" w:color="auto"/>
        <w:right w:val="none" w:sz="0" w:space="0" w:color="auto"/>
      </w:divBdr>
    </w:div>
    <w:div w:id="180516227">
      <w:bodyDiv w:val="1"/>
      <w:marLeft w:val="0"/>
      <w:marRight w:val="0"/>
      <w:marTop w:val="0"/>
      <w:marBottom w:val="0"/>
      <w:divBdr>
        <w:top w:val="none" w:sz="0" w:space="0" w:color="auto"/>
        <w:left w:val="none" w:sz="0" w:space="0" w:color="auto"/>
        <w:bottom w:val="none" w:sz="0" w:space="0" w:color="auto"/>
        <w:right w:val="none" w:sz="0" w:space="0" w:color="auto"/>
      </w:divBdr>
      <w:divsChild>
        <w:div w:id="722216140">
          <w:marLeft w:val="1166"/>
          <w:marRight w:val="0"/>
          <w:marTop w:val="240"/>
          <w:marBottom w:val="0"/>
          <w:divBdr>
            <w:top w:val="none" w:sz="0" w:space="0" w:color="auto"/>
            <w:left w:val="none" w:sz="0" w:space="0" w:color="auto"/>
            <w:bottom w:val="none" w:sz="0" w:space="0" w:color="auto"/>
            <w:right w:val="none" w:sz="0" w:space="0" w:color="auto"/>
          </w:divBdr>
        </w:div>
        <w:div w:id="915894503">
          <w:marLeft w:val="1166"/>
          <w:marRight w:val="0"/>
          <w:marTop w:val="240"/>
          <w:marBottom w:val="0"/>
          <w:divBdr>
            <w:top w:val="none" w:sz="0" w:space="0" w:color="auto"/>
            <w:left w:val="none" w:sz="0" w:space="0" w:color="auto"/>
            <w:bottom w:val="none" w:sz="0" w:space="0" w:color="auto"/>
            <w:right w:val="none" w:sz="0" w:space="0" w:color="auto"/>
          </w:divBdr>
        </w:div>
        <w:div w:id="229537193">
          <w:marLeft w:val="1166"/>
          <w:marRight w:val="0"/>
          <w:marTop w:val="240"/>
          <w:marBottom w:val="0"/>
          <w:divBdr>
            <w:top w:val="none" w:sz="0" w:space="0" w:color="auto"/>
            <w:left w:val="none" w:sz="0" w:space="0" w:color="auto"/>
            <w:bottom w:val="none" w:sz="0" w:space="0" w:color="auto"/>
            <w:right w:val="none" w:sz="0" w:space="0" w:color="auto"/>
          </w:divBdr>
        </w:div>
      </w:divsChild>
    </w:div>
    <w:div w:id="188028130">
      <w:bodyDiv w:val="1"/>
      <w:marLeft w:val="0"/>
      <w:marRight w:val="0"/>
      <w:marTop w:val="0"/>
      <w:marBottom w:val="0"/>
      <w:divBdr>
        <w:top w:val="none" w:sz="0" w:space="0" w:color="auto"/>
        <w:left w:val="none" w:sz="0" w:space="0" w:color="auto"/>
        <w:bottom w:val="none" w:sz="0" w:space="0" w:color="auto"/>
        <w:right w:val="none" w:sz="0" w:space="0" w:color="auto"/>
      </w:divBdr>
    </w:div>
    <w:div w:id="210655882">
      <w:bodyDiv w:val="1"/>
      <w:marLeft w:val="0"/>
      <w:marRight w:val="0"/>
      <w:marTop w:val="0"/>
      <w:marBottom w:val="0"/>
      <w:divBdr>
        <w:top w:val="none" w:sz="0" w:space="0" w:color="auto"/>
        <w:left w:val="none" w:sz="0" w:space="0" w:color="auto"/>
        <w:bottom w:val="none" w:sz="0" w:space="0" w:color="auto"/>
        <w:right w:val="none" w:sz="0" w:space="0" w:color="auto"/>
      </w:divBdr>
    </w:div>
    <w:div w:id="219560759">
      <w:bodyDiv w:val="1"/>
      <w:marLeft w:val="0"/>
      <w:marRight w:val="0"/>
      <w:marTop w:val="0"/>
      <w:marBottom w:val="0"/>
      <w:divBdr>
        <w:top w:val="none" w:sz="0" w:space="0" w:color="auto"/>
        <w:left w:val="none" w:sz="0" w:space="0" w:color="auto"/>
        <w:bottom w:val="none" w:sz="0" w:space="0" w:color="auto"/>
        <w:right w:val="none" w:sz="0" w:space="0" w:color="auto"/>
      </w:divBdr>
    </w:div>
    <w:div w:id="355543217">
      <w:bodyDiv w:val="1"/>
      <w:marLeft w:val="0"/>
      <w:marRight w:val="0"/>
      <w:marTop w:val="0"/>
      <w:marBottom w:val="0"/>
      <w:divBdr>
        <w:top w:val="none" w:sz="0" w:space="0" w:color="auto"/>
        <w:left w:val="none" w:sz="0" w:space="0" w:color="auto"/>
        <w:bottom w:val="none" w:sz="0" w:space="0" w:color="auto"/>
        <w:right w:val="none" w:sz="0" w:space="0" w:color="auto"/>
      </w:divBdr>
    </w:div>
    <w:div w:id="379986097">
      <w:bodyDiv w:val="1"/>
      <w:marLeft w:val="0"/>
      <w:marRight w:val="0"/>
      <w:marTop w:val="0"/>
      <w:marBottom w:val="0"/>
      <w:divBdr>
        <w:top w:val="none" w:sz="0" w:space="0" w:color="auto"/>
        <w:left w:val="none" w:sz="0" w:space="0" w:color="auto"/>
        <w:bottom w:val="none" w:sz="0" w:space="0" w:color="auto"/>
        <w:right w:val="none" w:sz="0" w:space="0" w:color="auto"/>
      </w:divBdr>
      <w:divsChild>
        <w:div w:id="261375131">
          <w:marLeft w:val="1166"/>
          <w:marRight w:val="0"/>
          <w:marTop w:val="240"/>
          <w:marBottom w:val="0"/>
          <w:divBdr>
            <w:top w:val="none" w:sz="0" w:space="0" w:color="auto"/>
            <w:left w:val="none" w:sz="0" w:space="0" w:color="auto"/>
            <w:bottom w:val="none" w:sz="0" w:space="0" w:color="auto"/>
            <w:right w:val="none" w:sz="0" w:space="0" w:color="auto"/>
          </w:divBdr>
        </w:div>
      </w:divsChild>
    </w:div>
    <w:div w:id="388650018">
      <w:bodyDiv w:val="1"/>
      <w:marLeft w:val="0"/>
      <w:marRight w:val="0"/>
      <w:marTop w:val="0"/>
      <w:marBottom w:val="0"/>
      <w:divBdr>
        <w:top w:val="none" w:sz="0" w:space="0" w:color="auto"/>
        <w:left w:val="none" w:sz="0" w:space="0" w:color="auto"/>
        <w:bottom w:val="none" w:sz="0" w:space="0" w:color="auto"/>
        <w:right w:val="none" w:sz="0" w:space="0" w:color="auto"/>
      </w:divBdr>
    </w:div>
    <w:div w:id="606739262">
      <w:bodyDiv w:val="1"/>
      <w:marLeft w:val="0"/>
      <w:marRight w:val="0"/>
      <w:marTop w:val="0"/>
      <w:marBottom w:val="0"/>
      <w:divBdr>
        <w:top w:val="none" w:sz="0" w:space="0" w:color="auto"/>
        <w:left w:val="none" w:sz="0" w:space="0" w:color="auto"/>
        <w:bottom w:val="none" w:sz="0" w:space="0" w:color="auto"/>
        <w:right w:val="none" w:sz="0" w:space="0" w:color="auto"/>
      </w:divBdr>
    </w:div>
    <w:div w:id="736324147">
      <w:bodyDiv w:val="1"/>
      <w:marLeft w:val="0"/>
      <w:marRight w:val="0"/>
      <w:marTop w:val="0"/>
      <w:marBottom w:val="0"/>
      <w:divBdr>
        <w:top w:val="none" w:sz="0" w:space="0" w:color="auto"/>
        <w:left w:val="none" w:sz="0" w:space="0" w:color="auto"/>
        <w:bottom w:val="none" w:sz="0" w:space="0" w:color="auto"/>
        <w:right w:val="none" w:sz="0" w:space="0" w:color="auto"/>
      </w:divBdr>
    </w:div>
    <w:div w:id="935334291">
      <w:bodyDiv w:val="1"/>
      <w:marLeft w:val="0"/>
      <w:marRight w:val="0"/>
      <w:marTop w:val="0"/>
      <w:marBottom w:val="0"/>
      <w:divBdr>
        <w:top w:val="none" w:sz="0" w:space="0" w:color="auto"/>
        <w:left w:val="none" w:sz="0" w:space="0" w:color="auto"/>
        <w:bottom w:val="none" w:sz="0" w:space="0" w:color="auto"/>
        <w:right w:val="none" w:sz="0" w:space="0" w:color="auto"/>
      </w:divBdr>
      <w:divsChild>
        <w:div w:id="1422799220">
          <w:marLeft w:val="446"/>
          <w:marRight w:val="0"/>
          <w:marTop w:val="0"/>
          <w:marBottom w:val="0"/>
          <w:divBdr>
            <w:top w:val="none" w:sz="0" w:space="0" w:color="auto"/>
            <w:left w:val="none" w:sz="0" w:space="0" w:color="auto"/>
            <w:bottom w:val="none" w:sz="0" w:space="0" w:color="auto"/>
            <w:right w:val="none" w:sz="0" w:space="0" w:color="auto"/>
          </w:divBdr>
        </w:div>
        <w:div w:id="65231703">
          <w:marLeft w:val="1166"/>
          <w:marRight w:val="0"/>
          <w:marTop w:val="0"/>
          <w:marBottom w:val="60"/>
          <w:divBdr>
            <w:top w:val="none" w:sz="0" w:space="0" w:color="auto"/>
            <w:left w:val="none" w:sz="0" w:space="0" w:color="auto"/>
            <w:bottom w:val="none" w:sz="0" w:space="0" w:color="auto"/>
            <w:right w:val="none" w:sz="0" w:space="0" w:color="auto"/>
          </w:divBdr>
        </w:div>
        <w:div w:id="1354917951">
          <w:marLeft w:val="1166"/>
          <w:marRight w:val="0"/>
          <w:marTop w:val="0"/>
          <w:marBottom w:val="60"/>
          <w:divBdr>
            <w:top w:val="none" w:sz="0" w:space="0" w:color="auto"/>
            <w:left w:val="none" w:sz="0" w:space="0" w:color="auto"/>
            <w:bottom w:val="none" w:sz="0" w:space="0" w:color="auto"/>
            <w:right w:val="none" w:sz="0" w:space="0" w:color="auto"/>
          </w:divBdr>
        </w:div>
        <w:div w:id="1315837445">
          <w:marLeft w:val="1886"/>
          <w:marRight w:val="0"/>
          <w:marTop w:val="0"/>
          <w:marBottom w:val="60"/>
          <w:divBdr>
            <w:top w:val="none" w:sz="0" w:space="0" w:color="auto"/>
            <w:left w:val="none" w:sz="0" w:space="0" w:color="auto"/>
            <w:bottom w:val="none" w:sz="0" w:space="0" w:color="auto"/>
            <w:right w:val="none" w:sz="0" w:space="0" w:color="auto"/>
          </w:divBdr>
        </w:div>
        <w:div w:id="162163915">
          <w:marLeft w:val="446"/>
          <w:marRight w:val="0"/>
          <w:marTop w:val="0"/>
          <w:marBottom w:val="60"/>
          <w:divBdr>
            <w:top w:val="none" w:sz="0" w:space="0" w:color="auto"/>
            <w:left w:val="none" w:sz="0" w:space="0" w:color="auto"/>
            <w:bottom w:val="none" w:sz="0" w:space="0" w:color="auto"/>
            <w:right w:val="none" w:sz="0" w:space="0" w:color="auto"/>
          </w:divBdr>
        </w:div>
        <w:div w:id="1498618403">
          <w:marLeft w:val="1166"/>
          <w:marRight w:val="0"/>
          <w:marTop w:val="0"/>
          <w:marBottom w:val="60"/>
          <w:divBdr>
            <w:top w:val="none" w:sz="0" w:space="0" w:color="auto"/>
            <w:left w:val="none" w:sz="0" w:space="0" w:color="auto"/>
            <w:bottom w:val="none" w:sz="0" w:space="0" w:color="auto"/>
            <w:right w:val="none" w:sz="0" w:space="0" w:color="auto"/>
          </w:divBdr>
        </w:div>
      </w:divsChild>
    </w:div>
    <w:div w:id="969634021">
      <w:bodyDiv w:val="1"/>
      <w:marLeft w:val="0"/>
      <w:marRight w:val="0"/>
      <w:marTop w:val="0"/>
      <w:marBottom w:val="0"/>
      <w:divBdr>
        <w:top w:val="none" w:sz="0" w:space="0" w:color="auto"/>
        <w:left w:val="none" w:sz="0" w:space="0" w:color="auto"/>
        <w:bottom w:val="none" w:sz="0" w:space="0" w:color="auto"/>
        <w:right w:val="none" w:sz="0" w:space="0" w:color="auto"/>
      </w:divBdr>
    </w:div>
    <w:div w:id="1038120981">
      <w:bodyDiv w:val="1"/>
      <w:marLeft w:val="0"/>
      <w:marRight w:val="0"/>
      <w:marTop w:val="0"/>
      <w:marBottom w:val="0"/>
      <w:divBdr>
        <w:top w:val="none" w:sz="0" w:space="0" w:color="auto"/>
        <w:left w:val="none" w:sz="0" w:space="0" w:color="auto"/>
        <w:bottom w:val="none" w:sz="0" w:space="0" w:color="auto"/>
        <w:right w:val="none" w:sz="0" w:space="0" w:color="auto"/>
      </w:divBdr>
    </w:div>
    <w:div w:id="1063914217">
      <w:bodyDiv w:val="1"/>
      <w:marLeft w:val="0"/>
      <w:marRight w:val="0"/>
      <w:marTop w:val="0"/>
      <w:marBottom w:val="0"/>
      <w:divBdr>
        <w:top w:val="none" w:sz="0" w:space="0" w:color="auto"/>
        <w:left w:val="none" w:sz="0" w:space="0" w:color="auto"/>
        <w:bottom w:val="none" w:sz="0" w:space="0" w:color="auto"/>
        <w:right w:val="none" w:sz="0" w:space="0" w:color="auto"/>
      </w:divBdr>
    </w:div>
    <w:div w:id="1129978856">
      <w:bodyDiv w:val="1"/>
      <w:marLeft w:val="0"/>
      <w:marRight w:val="0"/>
      <w:marTop w:val="0"/>
      <w:marBottom w:val="0"/>
      <w:divBdr>
        <w:top w:val="none" w:sz="0" w:space="0" w:color="auto"/>
        <w:left w:val="none" w:sz="0" w:space="0" w:color="auto"/>
        <w:bottom w:val="none" w:sz="0" w:space="0" w:color="auto"/>
        <w:right w:val="none" w:sz="0" w:space="0" w:color="auto"/>
      </w:divBdr>
    </w:div>
    <w:div w:id="1131435742">
      <w:bodyDiv w:val="1"/>
      <w:marLeft w:val="0"/>
      <w:marRight w:val="0"/>
      <w:marTop w:val="0"/>
      <w:marBottom w:val="0"/>
      <w:divBdr>
        <w:top w:val="none" w:sz="0" w:space="0" w:color="auto"/>
        <w:left w:val="none" w:sz="0" w:space="0" w:color="auto"/>
        <w:bottom w:val="none" w:sz="0" w:space="0" w:color="auto"/>
        <w:right w:val="none" w:sz="0" w:space="0" w:color="auto"/>
      </w:divBdr>
      <w:divsChild>
        <w:div w:id="4863859">
          <w:marLeft w:val="0"/>
          <w:marRight w:val="0"/>
          <w:marTop w:val="472"/>
          <w:marBottom w:val="118"/>
          <w:divBdr>
            <w:top w:val="none" w:sz="0" w:space="0" w:color="auto"/>
            <w:left w:val="none" w:sz="0" w:space="0" w:color="auto"/>
            <w:bottom w:val="none" w:sz="0" w:space="0" w:color="auto"/>
            <w:right w:val="none" w:sz="0" w:space="0" w:color="auto"/>
          </w:divBdr>
        </w:div>
        <w:div w:id="6564468">
          <w:marLeft w:val="0"/>
          <w:marRight w:val="0"/>
          <w:marTop w:val="472"/>
          <w:marBottom w:val="118"/>
          <w:divBdr>
            <w:top w:val="none" w:sz="0" w:space="0" w:color="auto"/>
            <w:left w:val="none" w:sz="0" w:space="0" w:color="auto"/>
            <w:bottom w:val="none" w:sz="0" w:space="0" w:color="auto"/>
            <w:right w:val="none" w:sz="0" w:space="0" w:color="auto"/>
          </w:divBdr>
        </w:div>
        <w:div w:id="7172573">
          <w:marLeft w:val="0"/>
          <w:marRight w:val="0"/>
          <w:marTop w:val="236"/>
          <w:marBottom w:val="0"/>
          <w:divBdr>
            <w:top w:val="none" w:sz="0" w:space="0" w:color="auto"/>
            <w:left w:val="none" w:sz="0" w:space="0" w:color="auto"/>
            <w:bottom w:val="none" w:sz="0" w:space="0" w:color="auto"/>
            <w:right w:val="none" w:sz="0" w:space="0" w:color="auto"/>
          </w:divBdr>
        </w:div>
        <w:div w:id="8140930">
          <w:marLeft w:val="418"/>
          <w:marRight w:val="0"/>
          <w:marTop w:val="0"/>
          <w:marBottom w:val="0"/>
          <w:divBdr>
            <w:top w:val="none" w:sz="0" w:space="0" w:color="auto"/>
            <w:left w:val="none" w:sz="0" w:space="0" w:color="auto"/>
            <w:bottom w:val="none" w:sz="0" w:space="0" w:color="auto"/>
            <w:right w:val="none" w:sz="0" w:space="0" w:color="auto"/>
          </w:divBdr>
        </w:div>
        <w:div w:id="10887544">
          <w:marLeft w:val="0"/>
          <w:marRight w:val="0"/>
          <w:marTop w:val="236"/>
          <w:marBottom w:val="0"/>
          <w:divBdr>
            <w:top w:val="none" w:sz="0" w:space="0" w:color="auto"/>
            <w:left w:val="none" w:sz="0" w:space="0" w:color="auto"/>
            <w:bottom w:val="none" w:sz="0" w:space="0" w:color="auto"/>
            <w:right w:val="none" w:sz="0" w:space="0" w:color="auto"/>
          </w:divBdr>
        </w:div>
        <w:div w:id="26950040">
          <w:marLeft w:val="0"/>
          <w:marRight w:val="0"/>
          <w:marTop w:val="118"/>
          <w:marBottom w:val="118"/>
          <w:divBdr>
            <w:top w:val="none" w:sz="0" w:space="0" w:color="auto"/>
            <w:left w:val="none" w:sz="0" w:space="0" w:color="auto"/>
            <w:bottom w:val="none" w:sz="0" w:space="0" w:color="auto"/>
            <w:right w:val="none" w:sz="0" w:space="0" w:color="auto"/>
          </w:divBdr>
        </w:div>
        <w:div w:id="29842112">
          <w:marLeft w:val="0"/>
          <w:marRight w:val="0"/>
          <w:marTop w:val="472"/>
          <w:marBottom w:val="118"/>
          <w:divBdr>
            <w:top w:val="none" w:sz="0" w:space="0" w:color="auto"/>
            <w:left w:val="none" w:sz="0" w:space="0" w:color="auto"/>
            <w:bottom w:val="none" w:sz="0" w:space="0" w:color="auto"/>
            <w:right w:val="none" w:sz="0" w:space="0" w:color="auto"/>
          </w:divBdr>
        </w:div>
        <w:div w:id="30691800">
          <w:marLeft w:val="0"/>
          <w:marRight w:val="0"/>
          <w:marTop w:val="472"/>
          <w:marBottom w:val="118"/>
          <w:divBdr>
            <w:top w:val="none" w:sz="0" w:space="0" w:color="auto"/>
            <w:left w:val="none" w:sz="0" w:space="0" w:color="auto"/>
            <w:bottom w:val="none" w:sz="0" w:space="0" w:color="auto"/>
            <w:right w:val="none" w:sz="0" w:space="0" w:color="auto"/>
          </w:divBdr>
        </w:div>
        <w:div w:id="45032047">
          <w:marLeft w:val="0"/>
          <w:marRight w:val="0"/>
          <w:marTop w:val="472"/>
          <w:marBottom w:val="118"/>
          <w:divBdr>
            <w:top w:val="none" w:sz="0" w:space="0" w:color="auto"/>
            <w:left w:val="none" w:sz="0" w:space="0" w:color="auto"/>
            <w:bottom w:val="none" w:sz="0" w:space="0" w:color="auto"/>
            <w:right w:val="none" w:sz="0" w:space="0" w:color="auto"/>
          </w:divBdr>
        </w:div>
        <w:div w:id="49235149">
          <w:marLeft w:val="0"/>
          <w:marRight w:val="0"/>
          <w:marTop w:val="118"/>
          <w:marBottom w:val="0"/>
          <w:divBdr>
            <w:top w:val="none" w:sz="0" w:space="0" w:color="auto"/>
            <w:left w:val="none" w:sz="0" w:space="0" w:color="auto"/>
            <w:bottom w:val="none" w:sz="0" w:space="0" w:color="auto"/>
            <w:right w:val="none" w:sz="0" w:space="0" w:color="auto"/>
          </w:divBdr>
        </w:div>
        <w:div w:id="60953788">
          <w:marLeft w:val="0"/>
          <w:marRight w:val="0"/>
          <w:marTop w:val="472"/>
          <w:marBottom w:val="118"/>
          <w:divBdr>
            <w:top w:val="none" w:sz="0" w:space="0" w:color="auto"/>
            <w:left w:val="none" w:sz="0" w:space="0" w:color="auto"/>
            <w:bottom w:val="none" w:sz="0" w:space="0" w:color="auto"/>
            <w:right w:val="none" w:sz="0" w:space="0" w:color="auto"/>
          </w:divBdr>
        </w:div>
        <w:div w:id="64229810">
          <w:marLeft w:val="0"/>
          <w:marRight w:val="0"/>
          <w:marTop w:val="118"/>
          <w:marBottom w:val="118"/>
          <w:divBdr>
            <w:top w:val="none" w:sz="0" w:space="0" w:color="auto"/>
            <w:left w:val="none" w:sz="0" w:space="0" w:color="auto"/>
            <w:bottom w:val="none" w:sz="0" w:space="0" w:color="auto"/>
            <w:right w:val="none" w:sz="0" w:space="0" w:color="auto"/>
          </w:divBdr>
        </w:div>
        <w:div w:id="64887735">
          <w:marLeft w:val="0"/>
          <w:marRight w:val="0"/>
          <w:marTop w:val="118"/>
          <w:marBottom w:val="118"/>
          <w:divBdr>
            <w:top w:val="none" w:sz="0" w:space="0" w:color="auto"/>
            <w:left w:val="none" w:sz="0" w:space="0" w:color="auto"/>
            <w:bottom w:val="none" w:sz="0" w:space="0" w:color="auto"/>
            <w:right w:val="none" w:sz="0" w:space="0" w:color="auto"/>
          </w:divBdr>
        </w:div>
        <w:div w:id="96875896">
          <w:marLeft w:val="0"/>
          <w:marRight w:val="0"/>
          <w:marTop w:val="236"/>
          <w:marBottom w:val="0"/>
          <w:divBdr>
            <w:top w:val="none" w:sz="0" w:space="0" w:color="auto"/>
            <w:left w:val="none" w:sz="0" w:space="0" w:color="auto"/>
            <w:bottom w:val="none" w:sz="0" w:space="0" w:color="auto"/>
            <w:right w:val="none" w:sz="0" w:space="0" w:color="auto"/>
          </w:divBdr>
        </w:div>
        <w:div w:id="98530706">
          <w:marLeft w:val="0"/>
          <w:marRight w:val="0"/>
          <w:marTop w:val="118"/>
          <w:marBottom w:val="118"/>
          <w:divBdr>
            <w:top w:val="none" w:sz="0" w:space="0" w:color="auto"/>
            <w:left w:val="none" w:sz="0" w:space="0" w:color="auto"/>
            <w:bottom w:val="none" w:sz="0" w:space="0" w:color="auto"/>
            <w:right w:val="none" w:sz="0" w:space="0" w:color="auto"/>
          </w:divBdr>
        </w:div>
        <w:div w:id="135491086">
          <w:marLeft w:val="0"/>
          <w:marRight w:val="0"/>
          <w:marTop w:val="236"/>
          <w:marBottom w:val="0"/>
          <w:divBdr>
            <w:top w:val="none" w:sz="0" w:space="0" w:color="auto"/>
            <w:left w:val="none" w:sz="0" w:space="0" w:color="auto"/>
            <w:bottom w:val="none" w:sz="0" w:space="0" w:color="auto"/>
            <w:right w:val="none" w:sz="0" w:space="0" w:color="auto"/>
          </w:divBdr>
        </w:div>
        <w:div w:id="136537104">
          <w:marLeft w:val="0"/>
          <w:marRight w:val="0"/>
          <w:marTop w:val="236"/>
          <w:marBottom w:val="0"/>
          <w:divBdr>
            <w:top w:val="none" w:sz="0" w:space="0" w:color="auto"/>
            <w:left w:val="none" w:sz="0" w:space="0" w:color="auto"/>
            <w:bottom w:val="none" w:sz="0" w:space="0" w:color="auto"/>
            <w:right w:val="none" w:sz="0" w:space="0" w:color="auto"/>
          </w:divBdr>
        </w:div>
        <w:div w:id="162480302">
          <w:marLeft w:val="0"/>
          <w:marRight w:val="0"/>
          <w:marTop w:val="236"/>
          <w:marBottom w:val="0"/>
          <w:divBdr>
            <w:top w:val="none" w:sz="0" w:space="0" w:color="auto"/>
            <w:left w:val="none" w:sz="0" w:space="0" w:color="auto"/>
            <w:bottom w:val="none" w:sz="0" w:space="0" w:color="auto"/>
            <w:right w:val="none" w:sz="0" w:space="0" w:color="auto"/>
          </w:divBdr>
        </w:div>
        <w:div w:id="175579631">
          <w:marLeft w:val="418"/>
          <w:marRight w:val="0"/>
          <w:marTop w:val="0"/>
          <w:marBottom w:val="0"/>
          <w:divBdr>
            <w:top w:val="none" w:sz="0" w:space="0" w:color="auto"/>
            <w:left w:val="none" w:sz="0" w:space="0" w:color="auto"/>
            <w:bottom w:val="none" w:sz="0" w:space="0" w:color="auto"/>
            <w:right w:val="none" w:sz="0" w:space="0" w:color="auto"/>
          </w:divBdr>
        </w:div>
        <w:div w:id="177240405">
          <w:marLeft w:val="0"/>
          <w:marRight w:val="0"/>
          <w:marTop w:val="472"/>
          <w:marBottom w:val="118"/>
          <w:divBdr>
            <w:top w:val="none" w:sz="0" w:space="0" w:color="auto"/>
            <w:left w:val="none" w:sz="0" w:space="0" w:color="auto"/>
            <w:bottom w:val="none" w:sz="0" w:space="0" w:color="auto"/>
            <w:right w:val="none" w:sz="0" w:space="0" w:color="auto"/>
          </w:divBdr>
        </w:div>
        <w:div w:id="194779959">
          <w:marLeft w:val="0"/>
          <w:marRight w:val="0"/>
          <w:marTop w:val="236"/>
          <w:marBottom w:val="0"/>
          <w:divBdr>
            <w:top w:val="none" w:sz="0" w:space="0" w:color="auto"/>
            <w:left w:val="none" w:sz="0" w:space="0" w:color="auto"/>
            <w:bottom w:val="none" w:sz="0" w:space="0" w:color="auto"/>
            <w:right w:val="none" w:sz="0" w:space="0" w:color="auto"/>
          </w:divBdr>
        </w:div>
        <w:div w:id="204366315">
          <w:marLeft w:val="0"/>
          <w:marRight w:val="0"/>
          <w:marTop w:val="118"/>
          <w:marBottom w:val="118"/>
          <w:divBdr>
            <w:top w:val="none" w:sz="0" w:space="0" w:color="auto"/>
            <w:left w:val="none" w:sz="0" w:space="0" w:color="auto"/>
            <w:bottom w:val="none" w:sz="0" w:space="0" w:color="auto"/>
            <w:right w:val="none" w:sz="0" w:space="0" w:color="auto"/>
          </w:divBdr>
        </w:div>
        <w:div w:id="234901000">
          <w:marLeft w:val="0"/>
          <w:marRight w:val="0"/>
          <w:marTop w:val="118"/>
          <w:marBottom w:val="118"/>
          <w:divBdr>
            <w:top w:val="none" w:sz="0" w:space="0" w:color="auto"/>
            <w:left w:val="none" w:sz="0" w:space="0" w:color="auto"/>
            <w:bottom w:val="none" w:sz="0" w:space="0" w:color="auto"/>
            <w:right w:val="none" w:sz="0" w:space="0" w:color="auto"/>
          </w:divBdr>
        </w:div>
        <w:div w:id="242181145">
          <w:marLeft w:val="698"/>
          <w:marRight w:val="0"/>
          <w:marTop w:val="0"/>
          <w:marBottom w:val="0"/>
          <w:divBdr>
            <w:top w:val="none" w:sz="0" w:space="0" w:color="auto"/>
            <w:left w:val="none" w:sz="0" w:space="0" w:color="auto"/>
            <w:bottom w:val="none" w:sz="0" w:space="0" w:color="auto"/>
            <w:right w:val="none" w:sz="0" w:space="0" w:color="auto"/>
          </w:divBdr>
        </w:div>
        <w:div w:id="256330400">
          <w:marLeft w:val="0"/>
          <w:marRight w:val="0"/>
          <w:marTop w:val="236"/>
          <w:marBottom w:val="0"/>
          <w:divBdr>
            <w:top w:val="none" w:sz="0" w:space="0" w:color="auto"/>
            <w:left w:val="none" w:sz="0" w:space="0" w:color="auto"/>
            <w:bottom w:val="none" w:sz="0" w:space="0" w:color="auto"/>
            <w:right w:val="none" w:sz="0" w:space="0" w:color="auto"/>
          </w:divBdr>
        </w:div>
        <w:div w:id="262111143">
          <w:marLeft w:val="418"/>
          <w:marRight w:val="0"/>
          <w:marTop w:val="0"/>
          <w:marBottom w:val="0"/>
          <w:divBdr>
            <w:top w:val="none" w:sz="0" w:space="0" w:color="auto"/>
            <w:left w:val="none" w:sz="0" w:space="0" w:color="auto"/>
            <w:bottom w:val="none" w:sz="0" w:space="0" w:color="auto"/>
            <w:right w:val="none" w:sz="0" w:space="0" w:color="auto"/>
          </w:divBdr>
        </w:div>
        <w:div w:id="263539625">
          <w:marLeft w:val="698"/>
          <w:marRight w:val="0"/>
          <w:marTop w:val="0"/>
          <w:marBottom w:val="0"/>
          <w:divBdr>
            <w:top w:val="none" w:sz="0" w:space="0" w:color="auto"/>
            <w:left w:val="none" w:sz="0" w:space="0" w:color="auto"/>
            <w:bottom w:val="none" w:sz="0" w:space="0" w:color="auto"/>
            <w:right w:val="none" w:sz="0" w:space="0" w:color="auto"/>
          </w:divBdr>
        </w:div>
        <w:div w:id="263609909">
          <w:marLeft w:val="0"/>
          <w:marRight w:val="0"/>
          <w:marTop w:val="236"/>
          <w:marBottom w:val="0"/>
          <w:divBdr>
            <w:top w:val="none" w:sz="0" w:space="0" w:color="auto"/>
            <w:left w:val="none" w:sz="0" w:space="0" w:color="auto"/>
            <w:bottom w:val="none" w:sz="0" w:space="0" w:color="auto"/>
            <w:right w:val="none" w:sz="0" w:space="0" w:color="auto"/>
          </w:divBdr>
        </w:div>
        <w:div w:id="268391470">
          <w:marLeft w:val="0"/>
          <w:marRight w:val="0"/>
          <w:marTop w:val="472"/>
          <w:marBottom w:val="118"/>
          <w:divBdr>
            <w:top w:val="none" w:sz="0" w:space="0" w:color="auto"/>
            <w:left w:val="none" w:sz="0" w:space="0" w:color="auto"/>
            <w:bottom w:val="none" w:sz="0" w:space="0" w:color="auto"/>
            <w:right w:val="none" w:sz="0" w:space="0" w:color="auto"/>
          </w:divBdr>
        </w:div>
        <w:div w:id="276059519">
          <w:marLeft w:val="0"/>
          <w:marRight w:val="0"/>
          <w:marTop w:val="472"/>
          <w:marBottom w:val="118"/>
          <w:divBdr>
            <w:top w:val="none" w:sz="0" w:space="0" w:color="auto"/>
            <w:left w:val="none" w:sz="0" w:space="0" w:color="auto"/>
            <w:bottom w:val="none" w:sz="0" w:space="0" w:color="auto"/>
            <w:right w:val="none" w:sz="0" w:space="0" w:color="auto"/>
          </w:divBdr>
        </w:div>
        <w:div w:id="294220683">
          <w:marLeft w:val="0"/>
          <w:marRight w:val="0"/>
          <w:marTop w:val="472"/>
          <w:marBottom w:val="118"/>
          <w:divBdr>
            <w:top w:val="none" w:sz="0" w:space="0" w:color="auto"/>
            <w:left w:val="none" w:sz="0" w:space="0" w:color="auto"/>
            <w:bottom w:val="none" w:sz="0" w:space="0" w:color="auto"/>
            <w:right w:val="none" w:sz="0" w:space="0" w:color="auto"/>
          </w:divBdr>
        </w:div>
        <w:div w:id="295182638">
          <w:marLeft w:val="0"/>
          <w:marRight w:val="0"/>
          <w:marTop w:val="472"/>
          <w:marBottom w:val="118"/>
          <w:divBdr>
            <w:top w:val="none" w:sz="0" w:space="0" w:color="auto"/>
            <w:left w:val="none" w:sz="0" w:space="0" w:color="auto"/>
            <w:bottom w:val="none" w:sz="0" w:space="0" w:color="auto"/>
            <w:right w:val="none" w:sz="0" w:space="0" w:color="auto"/>
          </w:divBdr>
        </w:div>
        <w:div w:id="315454185">
          <w:marLeft w:val="0"/>
          <w:marRight w:val="0"/>
          <w:marTop w:val="472"/>
          <w:marBottom w:val="118"/>
          <w:divBdr>
            <w:top w:val="none" w:sz="0" w:space="0" w:color="auto"/>
            <w:left w:val="none" w:sz="0" w:space="0" w:color="auto"/>
            <w:bottom w:val="none" w:sz="0" w:space="0" w:color="auto"/>
            <w:right w:val="none" w:sz="0" w:space="0" w:color="auto"/>
          </w:divBdr>
        </w:div>
        <w:div w:id="328366148">
          <w:marLeft w:val="0"/>
          <w:marRight w:val="0"/>
          <w:marTop w:val="472"/>
          <w:marBottom w:val="118"/>
          <w:divBdr>
            <w:top w:val="none" w:sz="0" w:space="0" w:color="auto"/>
            <w:left w:val="none" w:sz="0" w:space="0" w:color="auto"/>
            <w:bottom w:val="none" w:sz="0" w:space="0" w:color="auto"/>
            <w:right w:val="none" w:sz="0" w:space="0" w:color="auto"/>
          </w:divBdr>
        </w:div>
        <w:div w:id="358357235">
          <w:marLeft w:val="0"/>
          <w:marRight w:val="0"/>
          <w:marTop w:val="472"/>
          <w:marBottom w:val="118"/>
          <w:divBdr>
            <w:top w:val="none" w:sz="0" w:space="0" w:color="auto"/>
            <w:left w:val="none" w:sz="0" w:space="0" w:color="auto"/>
            <w:bottom w:val="none" w:sz="0" w:space="0" w:color="auto"/>
            <w:right w:val="none" w:sz="0" w:space="0" w:color="auto"/>
          </w:divBdr>
        </w:div>
        <w:div w:id="398749174">
          <w:marLeft w:val="0"/>
          <w:marRight w:val="0"/>
          <w:marTop w:val="472"/>
          <w:marBottom w:val="118"/>
          <w:divBdr>
            <w:top w:val="none" w:sz="0" w:space="0" w:color="auto"/>
            <w:left w:val="none" w:sz="0" w:space="0" w:color="auto"/>
            <w:bottom w:val="none" w:sz="0" w:space="0" w:color="auto"/>
            <w:right w:val="none" w:sz="0" w:space="0" w:color="auto"/>
          </w:divBdr>
        </w:div>
        <w:div w:id="410783867">
          <w:marLeft w:val="698"/>
          <w:marRight w:val="0"/>
          <w:marTop w:val="0"/>
          <w:marBottom w:val="0"/>
          <w:divBdr>
            <w:top w:val="none" w:sz="0" w:space="0" w:color="auto"/>
            <w:left w:val="none" w:sz="0" w:space="0" w:color="auto"/>
            <w:bottom w:val="none" w:sz="0" w:space="0" w:color="auto"/>
            <w:right w:val="none" w:sz="0" w:space="0" w:color="auto"/>
          </w:divBdr>
        </w:div>
        <w:div w:id="411124883">
          <w:marLeft w:val="418"/>
          <w:marRight w:val="0"/>
          <w:marTop w:val="0"/>
          <w:marBottom w:val="0"/>
          <w:divBdr>
            <w:top w:val="none" w:sz="0" w:space="0" w:color="auto"/>
            <w:left w:val="none" w:sz="0" w:space="0" w:color="auto"/>
            <w:bottom w:val="none" w:sz="0" w:space="0" w:color="auto"/>
            <w:right w:val="none" w:sz="0" w:space="0" w:color="auto"/>
          </w:divBdr>
        </w:div>
        <w:div w:id="417210822">
          <w:marLeft w:val="418"/>
          <w:marRight w:val="0"/>
          <w:marTop w:val="0"/>
          <w:marBottom w:val="0"/>
          <w:divBdr>
            <w:top w:val="none" w:sz="0" w:space="0" w:color="auto"/>
            <w:left w:val="none" w:sz="0" w:space="0" w:color="auto"/>
            <w:bottom w:val="none" w:sz="0" w:space="0" w:color="auto"/>
            <w:right w:val="none" w:sz="0" w:space="0" w:color="auto"/>
          </w:divBdr>
        </w:div>
        <w:div w:id="427046493">
          <w:marLeft w:val="0"/>
          <w:marRight w:val="0"/>
          <w:marTop w:val="472"/>
          <w:marBottom w:val="118"/>
          <w:divBdr>
            <w:top w:val="none" w:sz="0" w:space="0" w:color="auto"/>
            <w:left w:val="none" w:sz="0" w:space="0" w:color="auto"/>
            <w:bottom w:val="none" w:sz="0" w:space="0" w:color="auto"/>
            <w:right w:val="none" w:sz="0" w:space="0" w:color="auto"/>
          </w:divBdr>
        </w:div>
        <w:div w:id="502546027">
          <w:marLeft w:val="0"/>
          <w:marRight w:val="0"/>
          <w:marTop w:val="472"/>
          <w:marBottom w:val="118"/>
          <w:divBdr>
            <w:top w:val="none" w:sz="0" w:space="0" w:color="auto"/>
            <w:left w:val="none" w:sz="0" w:space="0" w:color="auto"/>
            <w:bottom w:val="none" w:sz="0" w:space="0" w:color="auto"/>
            <w:right w:val="none" w:sz="0" w:space="0" w:color="auto"/>
          </w:divBdr>
        </w:div>
        <w:div w:id="506747638">
          <w:marLeft w:val="0"/>
          <w:marRight w:val="0"/>
          <w:marTop w:val="118"/>
          <w:marBottom w:val="118"/>
          <w:divBdr>
            <w:top w:val="none" w:sz="0" w:space="0" w:color="auto"/>
            <w:left w:val="none" w:sz="0" w:space="0" w:color="auto"/>
            <w:bottom w:val="none" w:sz="0" w:space="0" w:color="auto"/>
            <w:right w:val="none" w:sz="0" w:space="0" w:color="auto"/>
          </w:divBdr>
        </w:div>
        <w:div w:id="514467476">
          <w:marLeft w:val="0"/>
          <w:marRight w:val="0"/>
          <w:marTop w:val="236"/>
          <w:marBottom w:val="0"/>
          <w:divBdr>
            <w:top w:val="none" w:sz="0" w:space="0" w:color="auto"/>
            <w:left w:val="none" w:sz="0" w:space="0" w:color="auto"/>
            <w:bottom w:val="none" w:sz="0" w:space="0" w:color="auto"/>
            <w:right w:val="none" w:sz="0" w:space="0" w:color="auto"/>
          </w:divBdr>
        </w:div>
        <w:div w:id="515769689">
          <w:marLeft w:val="0"/>
          <w:marRight w:val="0"/>
          <w:marTop w:val="0"/>
          <w:marBottom w:val="118"/>
          <w:divBdr>
            <w:top w:val="none" w:sz="0" w:space="0" w:color="auto"/>
            <w:left w:val="none" w:sz="0" w:space="0" w:color="auto"/>
            <w:bottom w:val="none" w:sz="0" w:space="0" w:color="auto"/>
            <w:right w:val="none" w:sz="0" w:space="0" w:color="auto"/>
          </w:divBdr>
        </w:div>
        <w:div w:id="533888532">
          <w:marLeft w:val="0"/>
          <w:marRight w:val="0"/>
          <w:marTop w:val="118"/>
          <w:marBottom w:val="118"/>
          <w:divBdr>
            <w:top w:val="none" w:sz="0" w:space="0" w:color="auto"/>
            <w:left w:val="none" w:sz="0" w:space="0" w:color="auto"/>
            <w:bottom w:val="none" w:sz="0" w:space="0" w:color="auto"/>
            <w:right w:val="none" w:sz="0" w:space="0" w:color="auto"/>
          </w:divBdr>
        </w:div>
        <w:div w:id="538468875">
          <w:marLeft w:val="0"/>
          <w:marRight w:val="0"/>
          <w:marTop w:val="118"/>
          <w:marBottom w:val="118"/>
          <w:divBdr>
            <w:top w:val="none" w:sz="0" w:space="0" w:color="auto"/>
            <w:left w:val="none" w:sz="0" w:space="0" w:color="auto"/>
            <w:bottom w:val="none" w:sz="0" w:space="0" w:color="auto"/>
            <w:right w:val="none" w:sz="0" w:space="0" w:color="auto"/>
          </w:divBdr>
        </w:div>
        <w:div w:id="542400784">
          <w:marLeft w:val="0"/>
          <w:marRight w:val="0"/>
          <w:marTop w:val="472"/>
          <w:marBottom w:val="118"/>
          <w:divBdr>
            <w:top w:val="none" w:sz="0" w:space="0" w:color="auto"/>
            <w:left w:val="none" w:sz="0" w:space="0" w:color="auto"/>
            <w:bottom w:val="none" w:sz="0" w:space="0" w:color="auto"/>
            <w:right w:val="none" w:sz="0" w:space="0" w:color="auto"/>
          </w:divBdr>
        </w:div>
        <w:div w:id="573244109">
          <w:marLeft w:val="480"/>
          <w:marRight w:val="0"/>
          <w:marTop w:val="0"/>
          <w:marBottom w:val="0"/>
          <w:divBdr>
            <w:top w:val="none" w:sz="0" w:space="0" w:color="auto"/>
            <w:left w:val="none" w:sz="0" w:space="0" w:color="auto"/>
            <w:bottom w:val="none" w:sz="0" w:space="0" w:color="auto"/>
            <w:right w:val="none" w:sz="0" w:space="0" w:color="auto"/>
          </w:divBdr>
        </w:div>
        <w:div w:id="575019884">
          <w:marLeft w:val="0"/>
          <w:marRight w:val="0"/>
          <w:marTop w:val="472"/>
          <w:marBottom w:val="118"/>
          <w:divBdr>
            <w:top w:val="none" w:sz="0" w:space="0" w:color="auto"/>
            <w:left w:val="none" w:sz="0" w:space="0" w:color="auto"/>
            <w:bottom w:val="none" w:sz="0" w:space="0" w:color="auto"/>
            <w:right w:val="none" w:sz="0" w:space="0" w:color="auto"/>
          </w:divBdr>
        </w:div>
        <w:div w:id="580337929">
          <w:marLeft w:val="0"/>
          <w:marRight w:val="0"/>
          <w:marTop w:val="0"/>
          <w:marBottom w:val="118"/>
          <w:divBdr>
            <w:top w:val="none" w:sz="0" w:space="0" w:color="auto"/>
            <w:left w:val="none" w:sz="0" w:space="0" w:color="auto"/>
            <w:bottom w:val="none" w:sz="0" w:space="0" w:color="auto"/>
            <w:right w:val="none" w:sz="0" w:space="0" w:color="auto"/>
          </w:divBdr>
        </w:div>
        <w:div w:id="582761310">
          <w:marLeft w:val="0"/>
          <w:marRight w:val="0"/>
          <w:marTop w:val="472"/>
          <w:marBottom w:val="118"/>
          <w:divBdr>
            <w:top w:val="none" w:sz="0" w:space="0" w:color="auto"/>
            <w:left w:val="none" w:sz="0" w:space="0" w:color="auto"/>
            <w:bottom w:val="none" w:sz="0" w:space="0" w:color="auto"/>
            <w:right w:val="none" w:sz="0" w:space="0" w:color="auto"/>
          </w:divBdr>
        </w:div>
        <w:div w:id="588579536">
          <w:marLeft w:val="0"/>
          <w:marRight w:val="0"/>
          <w:marTop w:val="236"/>
          <w:marBottom w:val="0"/>
          <w:divBdr>
            <w:top w:val="none" w:sz="0" w:space="0" w:color="auto"/>
            <w:left w:val="none" w:sz="0" w:space="0" w:color="auto"/>
            <w:bottom w:val="none" w:sz="0" w:space="0" w:color="auto"/>
            <w:right w:val="none" w:sz="0" w:space="0" w:color="auto"/>
          </w:divBdr>
        </w:div>
        <w:div w:id="594437344">
          <w:marLeft w:val="0"/>
          <w:marRight w:val="0"/>
          <w:marTop w:val="472"/>
          <w:marBottom w:val="118"/>
          <w:divBdr>
            <w:top w:val="none" w:sz="0" w:space="0" w:color="auto"/>
            <w:left w:val="none" w:sz="0" w:space="0" w:color="auto"/>
            <w:bottom w:val="none" w:sz="0" w:space="0" w:color="auto"/>
            <w:right w:val="none" w:sz="0" w:space="0" w:color="auto"/>
          </w:divBdr>
        </w:div>
        <w:div w:id="615143552">
          <w:marLeft w:val="480"/>
          <w:marRight w:val="0"/>
          <w:marTop w:val="0"/>
          <w:marBottom w:val="0"/>
          <w:divBdr>
            <w:top w:val="none" w:sz="0" w:space="0" w:color="auto"/>
            <w:left w:val="none" w:sz="0" w:space="0" w:color="auto"/>
            <w:bottom w:val="none" w:sz="0" w:space="0" w:color="auto"/>
            <w:right w:val="none" w:sz="0" w:space="0" w:color="auto"/>
          </w:divBdr>
        </w:div>
        <w:div w:id="619797373">
          <w:marLeft w:val="0"/>
          <w:marRight w:val="0"/>
          <w:marTop w:val="118"/>
          <w:marBottom w:val="0"/>
          <w:divBdr>
            <w:top w:val="none" w:sz="0" w:space="0" w:color="auto"/>
            <w:left w:val="none" w:sz="0" w:space="0" w:color="auto"/>
            <w:bottom w:val="none" w:sz="0" w:space="0" w:color="auto"/>
            <w:right w:val="none" w:sz="0" w:space="0" w:color="auto"/>
          </w:divBdr>
        </w:div>
        <w:div w:id="627588395">
          <w:marLeft w:val="0"/>
          <w:marRight w:val="0"/>
          <w:marTop w:val="472"/>
          <w:marBottom w:val="118"/>
          <w:divBdr>
            <w:top w:val="none" w:sz="0" w:space="0" w:color="auto"/>
            <w:left w:val="none" w:sz="0" w:space="0" w:color="auto"/>
            <w:bottom w:val="none" w:sz="0" w:space="0" w:color="auto"/>
            <w:right w:val="none" w:sz="0" w:space="0" w:color="auto"/>
          </w:divBdr>
        </w:div>
        <w:div w:id="636496325">
          <w:marLeft w:val="0"/>
          <w:marRight w:val="0"/>
          <w:marTop w:val="472"/>
          <w:marBottom w:val="118"/>
          <w:divBdr>
            <w:top w:val="none" w:sz="0" w:space="0" w:color="auto"/>
            <w:left w:val="none" w:sz="0" w:space="0" w:color="auto"/>
            <w:bottom w:val="none" w:sz="0" w:space="0" w:color="auto"/>
            <w:right w:val="none" w:sz="0" w:space="0" w:color="auto"/>
          </w:divBdr>
        </w:div>
        <w:div w:id="640966970">
          <w:marLeft w:val="0"/>
          <w:marRight w:val="0"/>
          <w:marTop w:val="118"/>
          <w:marBottom w:val="118"/>
          <w:divBdr>
            <w:top w:val="none" w:sz="0" w:space="0" w:color="auto"/>
            <w:left w:val="none" w:sz="0" w:space="0" w:color="auto"/>
            <w:bottom w:val="none" w:sz="0" w:space="0" w:color="auto"/>
            <w:right w:val="none" w:sz="0" w:space="0" w:color="auto"/>
          </w:divBdr>
        </w:div>
        <w:div w:id="644118403">
          <w:marLeft w:val="0"/>
          <w:marRight w:val="0"/>
          <w:marTop w:val="118"/>
          <w:marBottom w:val="118"/>
          <w:divBdr>
            <w:top w:val="none" w:sz="0" w:space="0" w:color="auto"/>
            <w:left w:val="none" w:sz="0" w:space="0" w:color="auto"/>
            <w:bottom w:val="none" w:sz="0" w:space="0" w:color="auto"/>
            <w:right w:val="none" w:sz="0" w:space="0" w:color="auto"/>
          </w:divBdr>
        </w:div>
        <w:div w:id="665674561">
          <w:marLeft w:val="0"/>
          <w:marRight w:val="0"/>
          <w:marTop w:val="472"/>
          <w:marBottom w:val="118"/>
          <w:divBdr>
            <w:top w:val="none" w:sz="0" w:space="0" w:color="auto"/>
            <w:left w:val="none" w:sz="0" w:space="0" w:color="auto"/>
            <w:bottom w:val="none" w:sz="0" w:space="0" w:color="auto"/>
            <w:right w:val="none" w:sz="0" w:space="0" w:color="auto"/>
          </w:divBdr>
        </w:div>
        <w:div w:id="667949000">
          <w:marLeft w:val="0"/>
          <w:marRight w:val="0"/>
          <w:marTop w:val="118"/>
          <w:marBottom w:val="118"/>
          <w:divBdr>
            <w:top w:val="none" w:sz="0" w:space="0" w:color="auto"/>
            <w:left w:val="none" w:sz="0" w:space="0" w:color="auto"/>
            <w:bottom w:val="none" w:sz="0" w:space="0" w:color="auto"/>
            <w:right w:val="none" w:sz="0" w:space="0" w:color="auto"/>
          </w:divBdr>
        </w:div>
        <w:div w:id="691226113">
          <w:marLeft w:val="0"/>
          <w:marRight w:val="0"/>
          <w:marTop w:val="472"/>
          <w:marBottom w:val="118"/>
          <w:divBdr>
            <w:top w:val="none" w:sz="0" w:space="0" w:color="auto"/>
            <w:left w:val="none" w:sz="0" w:space="0" w:color="auto"/>
            <w:bottom w:val="none" w:sz="0" w:space="0" w:color="auto"/>
            <w:right w:val="none" w:sz="0" w:space="0" w:color="auto"/>
          </w:divBdr>
        </w:div>
        <w:div w:id="703335887">
          <w:marLeft w:val="0"/>
          <w:marRight w:val="0"/>
          <w:marTop w:val="118"/>
          <w:marBottom w:val="118"/>
          <w:divBdr>
            <w:top w:val="none" w:sz="0" w:space="0" w:color="auto"/>
            <w:left w:val="none" w:sz="0" w:space="0" w:color="auto"/>
            <w:bottom w:val="none" w:sz="0" w:space="0" w:color="auto"/>
            <w:right w:val="none" w:sz="0" w:space="0" w:color="auto"/>
          </w:divBdr>
        </w:div>
        <w:div w:id="713115402">
          <w:marLeft w:val="0"/>
          <w:marRight w:val="0"/>
          <w:marTop w:val="118"/>
          <w:marBottom w:val="118"/>
          <w:divBdr>
            <w:top w:val="none" w:sz="0" w:space="0" w:color="auto"/>
            <w:left w:val="none" w:sz="0" w:space="0" w:color="auto"/>
            <w:bottom w:val="none" w:sz="0" w:space="0" w:color="auto"/>
            <w:right w:val="none" w:sz="0" w:space="0" w:color="auto"/>
          </w:divBdr>
        </w:div>
        <w:div w:id="715935350">
          <w:marLeft w:val="0"/>
          <w:marRight w:val="0"/>
          <w:marTop w:val="472"/>
          <w:marBottom w:val="118"/>
          <w:divBdr>
            <w:top w:val="none" w:sz="0" w:space="0" w:color="auto"/>
            <w:left w:val="none" w:sz="0" w:space="0" w:color="auto"/>
            <w:bottom w:val="none" w:sz="0" w:space="0" w:color="auto"/>
            <w:right w:val="none" w:sz="0" w:space="0" w:color="auto"/>
          </w:divBdr>
        </w:div>
        <w:div w:id="727919279">
          <w:marLeft w:val="0"/>
          <w:marRight w:val="0"/>
          <w:marTop w:val="118"/>
          <w:marBottom w:val="118"/>
          <w:divBdr>
            <w:top w:val="none" w:sz="0" w:space="0" w:color="auto"/>
            <w:left w:val="none" w:sz="0" w:space="0" w:color="auto"/>
            <w:bottom w:val="none" w:sz="0" w:space="0" w:color="auto"/>
            <w:right w:val="none" w:sz="0" w:space="0" w:color="auto"/>
          </w:divBdr>
        </w:div>
        <w:div w:id="731851808">
          <w:marLeft w:val="0"/>
          <w:marRight w:val="0"/>
          <w:marTop w:val="118"/>
          <w:marBottom w:val="118"/>
          <w:divBdr>
            <w:top w:val="none" w:sz="0" w:space="0" w:color="auto"/>
            <w:left w:val="none" w:sz="0" w:space="0" w:color="auto"/>
            <w:bottom w:val="none" w:sz="0" w:space="0" w:color="auto"/>
            <w:right w:val="none" w:sz="0" w:space="0" w:color="auto"/>
          </w:divBdr>
        </w:div>
        <w:div w:id="746151218">
          <w:marLeft w:val="0"/>
          <w:marRight w:val="0"/>
          <w:marTop w:val="118"/>
          <w:marBottom w:val="0"/>
          <w:divBdr>
            <w:top w:val="none" w:sz="0" w:space="0" w:color="auto"/>
            <w:left w:val="none" w:sz="0" w:space="0" w:color="auto"/>
            <w:bottom w:val="none" w:sz="0" w:space="0" w:color="auto"/>
            <w:right w:val="none" w:sz="0" w:space="0" w:color="auto"/>
          </w:divBdr>
        </w:div>
        <w:div w:id="765157905">
          <w:marLeft w:val="0"/>
          <w:marRight w:val="0"/>
          <w:marTop w:val="118"/>
          <w:marBottom w:val="118"/>
          <w:divBdr>
            <w:top w:val="none" w:sz="0" w:space="0" w:color="auto"/>
            <w:left w:val="none" w:sz="0" w:space="0" w:color="auto"/>
            <w:bottom w:val="none" w:sz="0" w:space="0" w:color="auto"/>
            <w:right w:val="none" w:sz="0" w:space="0" w:color="auto"/>
          </w:divBdr>
        </w:div>
        <w:div w:id="767626983">
          <w:marLeft w:val="418"/>
          <w:marRight w:val="0"/>
          <w:marTop w:val="0"/>
          <w:marBottom w:val="0"/>
          <w:divBdr>
            <w:top w:val="none" w:sz="0" w:space="0" w:color="auto"/>
            <w:left w:val="none" w:sz="0" w:space="0" w:color="auto"/>
            <w:bottom w:val="none" w:sz="0" w:space="0" w:color="auto"/>
            <w:right w:val="none" w:sz="0" w:space="0" w:color="auto"/>
          </w:divBdr>
        </w:div>
        <w:div w:id="775053614">
          <w:marLeft w:val="0"/>
          <w:marRight w:val="0"/>
          <w:marTop w:val="236"/>
          <w:marBottom w:val="0"/>
          <w:divBdr>
            <w:top w:val="none" w:sz="0" w:space="0" w:color="auto"/>
            <w:left w:val="none" w:sz="0" w:space="0" w:color="auto"/>
            <w:bottom w:val="none" w:sz="0" w:space="0" w:color="auto"/>
            <w:right w:val="none" w:sz="0" w:space="0" w:color="auto"/>
          </w:divBdr>
        </w:div>
        <w:div w:id="791938892">
          <w:marLeft w:val="698"/>
          <w:marRight w:val="0"/>
          <w:marTop w:val="0"/>
          <w:marBottom w:val="0"/>
          <w:divBdr>
            <w:top w:val="none" w:sz="0" w:space="0" w:color="auto"/>
            <w:left w:val="none" w:sz="0" w:space="0" w:color="auto"/>
            <w:bottom w:val="none" w:sz="0" w:space="0" w:color="auto"/>
            <w:right w:val="none" w:sz="0" w:space="0" w:color="auto"/>
          </w:divBdr>
        </w:div>
        <w:div w:id="795948119">
          <w:marLeft w:val="480"/>
          <w:marRight w:val="0"/>
          <w:marTop w:val="0"/>
          <w:marBottom w:val="0"/>
          <w:divBdr>
            <w:top w:val="none" w:sz="0" w:space="0" w:color="auto"/>
            <w:left w:val="none" w:sz="0" w:space="0" w:color="auto"/>
            <w:bottom w:val="none" w:sz="0" w:space="0" w:color="auto"/>
            <w:right w:val="none" w:sz="0" w:space="0" w:color="auto"/>
          </w:divBdr>
        </w:div>
        <w:div w:id="798843281">
          <w:marLeft w:val="480"/>
          <w:marRight w:val="0"/>
          <w:marTop w:val="0"/>
          <w:marBottom w:val="0"/>
          <w:divBdr>
            <w:top w:val="none" w:sz="0" w:space="0" w:color="auto"/>
            <w:left w:val="none" w:sz="0" w:space="0" w:color="auto"/>
            <w:bottom w:val="none" w:sz="0" w:space="0" w:color="auto"/>
            <w:right w:val="none" w:sz="0" w:space="0" w:color="auto"/>
          </w:divBdr>
        </w:div>
        <w:div w:id="803078725">
          <w:marLeft w:val="418"/>
          <w:marRight w:val="0"/>
          <w:marTop w:val="0"/>
          <w:marBottom w:val="0"/>
          <w:divBdr>
            <w:top w:val="none" w:sz="0" w:space="0" w:color="auto"/>
            <w:left w:val="none" w:sz="0" w:space="0" w:color="auto"/>
            <w:bottom w:val="none" w:sz="0" w:space="0" w:color="auto"/>
            <w:right w:val="none" w:sz="0" w:space="0" w:color="auto"/>
          </w:divBdr>
        </w:div>
        <w:div w:id="833305408">
          <w:marLeft w:val="0"/>
          <w:marRight w:val="0"/>
          <w:marTop w:val="118"/>
          <w:marBottom w:val="118"/>
          <w:divBdr>
            <w:top w:val="none" w:sz="0" w:space="0" w:color="auto"/>
            <w:left w:val="none" w:sz="0" w:space="0" w:color="auto"/>
            <w:bottom w:val="none" w:sz="0" w:space="0" w:color="auto"/>
            <w:right w:val="none" w:sz="0" w:space="0" w:color="auto"/>
          </w:divBdr>
        </w:div>
        <w:div w:id="859784242">
          <w:marLeft w:val="0"/>
          <w:marRight w:val="0"/>
          <w:marTop w:val="472"/>
          <w:marBottom w:val="118"/>
          <w:divBdr>
            <w:top w:val="none" w:sz="0" w:space="0" w:color="auto"/>
            <w:left w:val="none" w:sz="0" w:space="0" w:color="auto"/>
            <w:bottom w:val="none" w:sz="0" w:space="0" w:color="auto"/>
            <w:right w:val="none" w:sz="0" w:space="0" w:color="auto"/>
          </w:divBdr>
        </w:div>
        <w:div w:id="877278099">
          <w:marLeft w:val="0"/>
          <w:marRight w:val="0"/>
          <w:marTop w:val="118"/>
          <w:marBottom w:val="118"/>
          <w:divBdr>
            <w:top w:val="none" w:sz="0" w:space="0" w:color="auto"/>
            <w:left w:val="none" w:sz="0" w:space="0" w:color="auto"/>
            <w:bottom w:val="none" w:sz="0" w:space="0" w:color="auto"/>
            <w:right w:val="none" w:sz="0" w:space="0" w:color="auto"/>
          </w:divBdr>
        </w:div>
        <w:div w:id="883176083">
          <w:marLeft w:val="0"/>
          <w:marRight w:val="0"/>
          <w:marTop w:val="118"/>
          <w:marBottom w:val="118"/>
          <w:divBdr>
            <w:top w:val="none" w:sz="0" w:space="0" w:color="auto"/>
            <w:left w:val="none" w:sz="0" w:space="0" w:color="auto"/>
            <w:bottom w:val="none" w:sz="0" w:space="0" w:color="auto"/>
            <w:right w:val="none" w:sz="0" w:space="0" w:color="auto"/>
          </w:divBdr>
        </w:div>
        <w:div w:id="887033613">
          <w:marLeft w:val="0"/>
          <w:marRight w:val="0"/>
          <w:marTop w:val="472"/>
          <w:marBottom w:val="118"/>
          <w:divBdr>
            <w:top w:val="none" w:sz="0" w:space="0" w:color="auto"/>
            <w:left w:val="none" w:sz="0" w:space="0" w:color="auto"/>
            <w:bottom w:val="none" w:sz="0" w:space="0" w:color="auto"/>
            <w:right w:val="none" w:sz="0" w:space="0" w:color="auto"/>
          </w:divBdr>
        </w:div>
        <w:div w:id="892693495">
          <w:marLeft w:val="0"/>
          <w:marRight w:val="0"/>
          <w:marTop w:val="236"/>
          <w:marBottom w:val="0"/>
          <w:divBdr>
            <w:top w:val="none" w:sz="0" w:space="0" w:color="auto"/>
            <w:left w:val="none" w:sz="0" w:space="0" w:color="auto"/>
            <w:bottom w:val="none" w:sz="0" w:space="0" w:color="auto"/>
            <w:right w:val="none" w:sz="0" w:space="0" w:color="auto"/>
          </w:divBdr>
        </w:div>
        <w:div w:id="914557679">
          <w:marLeft w:val="480"/>
          <w:marRight w:val="0"/>
          <w:marTop w:val="0"/>
          <w:marBottom w:val="0"/>
          <w:divBdr>
            <w:top w:val="none" w:sz="0" w:space="0" w:color="auto"/>
            <w:left w:val="none" w:sz="0" w:space="0" w:color="auto"/>
            <w:bottom w:val="none" w:sz="0" w:space="0" w:color="auto"/>
            <w:right w:val="none" w:sz="0" w:space="0" w:color="auto"/>
          </w:divBdr>
        </w:div>
        <w:div w:id="915550942">
          <w:marLeft w:val="0"/>
          <w:marRight w:val="0"/>
          <w:marTop w:val="472"/>
          <w:marBottom w:val="118"/>
          <w:divBdr>
            <w:top w:val="none" w:sz="0" w:space="0" w:color="auto"/>
            <w:left w:val="none" w:sz="0" w:space="0" w:color="auto"/>
            <w:bottom w:val="none" w:sz="0" w:space="0" w:color="auto"/>
            <w:right w:val="none" w:sz="0" w:space="0" w:color="auto"/>
          </w:divBdr>
        </w:div>
        <w:div w:id="915944575">
          <w:marLeft w:val="0"/>
          <w:marRight w:val="0"/>
          <w:marTop w:val="472"/>
          <w:marBottom w:val="118"/>
          <w:divBdr>
            <w:top w:val="none" w:sz="0" w:space="0" w:color="auto"/>
            <w:left w:val="none" w:sz="0" w:space="0" w:color="auto"/>
            <w:bottom w:val="none" w:sz="0" w:space="0" w:color="auto"/>
            <w:right w:val="none" w:sz="0" w:space="0" w:color="auto"/>
          </w:divBdr>
        </w:div>
        <w:div w:id="916013657">
          <w:marLeft w:val="418"/>
          <w:marRight w:val="0"/>
          <w:marTop w:val="0"/>
          <w:marBottom w:val="0"/>
          <w:divBdr>
            <w:top w:val="none" w:sz="0" w:space="0" w:color="auto"/>
            <w:left w:val="none" w:sz="0" w:space="0" w:color="auto"/>
            <w:bottom w:val="none" w:sz="0" w:space="0" w:color="auto"/>
            <w:right w:val="none" w:sz="0" w:space="0" w:color="auto"/>
          </w:divBdr>
        </w:div>
        <w:div w:id="926571787">
          <w:marLeft w:val="0"/>
          <w:marRight w:val="0"/>
          <w:marTop w:val="236"/>
          <w:marBottom w:val="0"/>
          <w:divBdr>
            <w:top w:val="none" w:sz="0" w:space="0" w:color="auto"/>
            <w:left w:val="none" w:sz="0" w:space="0" w:color="auto"/>
            <w:bottom w:val="none" w:sz="0" w:space="0" w:color="auto"/>
            <w:right w:val="none" w:sz="0" w:space="0" w:color="auto"/>
          </w:divBdr>
        </w:div>
        <w:div w:id="927007698">
          <w:marLeft w:val="0"/>
          <w:marRight w:val="0"/>
          <w:marTop w:val="118"/>
          <w:marBottom w:val="0"/>
          <w:divBdr>
            <w:top w:val="none" w:sz="0" w:space="0" w:color="auto"/>
            <w:left w:val="none" w:sz="0" w:space="0" w:color="auto"/>
            <w:bottom w:val="none" w:sz="0" w:space="0" w:color="auto"/>
            <w:right w:val="none" w:sz="0" w:space="0" w:color="auto"/>
          </w:divBdr>
        </w:div>
        <w:div w:id="947854739">
          <w:marLeft w:val="418"/>
          <w:marRight w:val="0"/>
          <w:marTop w:val="0"/>
          <w:marBottom w:val="0"/>
          <w:divBdr>
            <w:top w:val="none" w:sz="0" w:space="0" w:color="auto"/>
            <w:left w:val="none" w:sz="0" w:space="0" w:color="auto"/>
            <w:bottom w:val="none" w:sz="0" w:space="0" w:color="auto"/>
            <w:right w:val="none" w:sz="0" w:space="0" w:color="auto"/>
          </w:divBdr>
        </w:div>
        <w:div w:id="949895467">
          <w:marLeft w:val="0"/>
          <w:marRight w:val="0"/>
          <w:marTop w:val="118"/>
          <w:marBottom w:val="0"/>
          <w:divBdr>
            <w:top w:val="none" w:sz="0" w:space="0" w:color="auto"/>
            <w:left w:val="none" w:sz="0" w:space="0" w:color="auto"/>
            <w:bottom w:val="none" w:sz="0" w:space="0" w:color="auto"/>
            <w:right w:val="none" w:sz="0" w:space="0" w:color="auto"/>
          </w:divBdr>
        </w:div>
        <w:div w:id="964776368">
          <w:marLeft w:val="698"/>
          <w:marRight w:val="0"/>
          <w:marTop w:val="0"/>
          <w:marBottom w:val="0"/>
          <w:divBdr>
            <w:top w:val="none" w:sz="0" w:space="0" w:color="auto"/>
            <w:left w:val="none" w:sz="0" w:space="0" w:color="auto"/>
            <w:bottom w:val="none" w:sz="0" w:space="0" w:color="auto"/>
            <w:right w:val="none" w:sz="0" w:space="0" w:color="auto"/>
          </w:divBdr>
        </w:div>
        <w:div w:id="971715376">
          <w:marLeft w:val="0"/>
          <w:marRight w:val="0"/>
          <w:marTop w:val="472"/>
          <w:marBottom w:val="118"/>
          <w:divBdr>
            <w:top w:val="none" w:sz="0" w:space="0" w:color="auto"/>
            <w:left w:val="none" w:sz="0" w:space="0" w:color="auto"/>
            <w:bottom w:val="none" w:sz="0" w:space="0" w:color="auto"/>
            <w:right w:val="none" w:sz="0" w:space="0" w:color="auto"/>
          </w:divBdr>
        </w:div>
        <w:div w:id="985888867">
          <w:marLeft w:val="480"/>
          <w:marRight w:val="0"/>
          <w:marTop w:val="0"/>
          <w:marBottom w:val="0"/>
          <w:divBdr>
            <w:top w:val="none" w:sz="0" w:space="0" w:color="auto"/>
            <w:left w:val="none" w:sz="0" w:space="0" w:color="auto"/>
            <w:bottom w:val="none" w:sz="0" w:space="0" w:color="auto"/>
            <w:right w:val="none" w:sz="0" w:space="0" w:color="auto"/>
          </w:divBdr>
        </w:div>
        <w:div w:id="993682088">
          <w:marLeft w:val="418"/>
          <w:marRight w:val="0"/>
          <w:marTop w:val="0"/>
          <w:marBottom w:val="0"/>
          <w:divBdr>
            <w:top w:val="none" w:sz="0" w:space="0" w:color="auto"/>
            <w:left w:val="none" w:sz="0" w:space="0" w:color="auto"/>
            <w:bottom w:val="none" w:sz="0" w:space="0" w:color="auto"/>
            <w:right w:val="none" w:sz="0" w:space="0" w:color="auto"/>
          </w:divBdr>
        </w:div>
        <w:div w:id="1039473113">
          <w:marLeft w:val="0"/>
          <w:marRight w:val="0"/>
          <w:marTop w:val="236"/>
          <w:marBottom w:val="0"/>
          <w:divBdr>
            <w:top w:val="none" w:sz="0" w:space="0" w:color="auto"/>
            <w:left w:val="none" w:sz="0" w:space="0" w:color="auto"/>
            <w:bottom w:val="none" w:sz="0" w:space="0" w:color="auto"/>
            <w:right w:val="none" w:sz="0" w:space="0" w:color="auto"/>
          </w:divBdr>
        </w:div>
        <w:div w:id="1042482488">
          <w:marLeft w:val="0"/>
          <w:marRight w:val="0"/>
          <w:marTop w:val="236"/>
          <w:marBottom w:val="0"/>
          <w:divBdr>
            <w:top w:val="none" w:sz="0" w:space="0" w:color="auto"/>
            <w:left w:val="none" w:sz="0" w:space="0" w:color="auto"/>
            <w:bottom w:val="none" w:sz="0" w:space="0" w:color="auto"/>
            <w:right w:val="none" w:sz="0" w:space="0" w:color="auto"/>
          </w:divBdr>
        </w:div>
        <w:div w:id="1042942722">
          <w:marLeft w:val="0"/>
          <w:marRight w:val="0"/>
          <w:marTop w:val="118"/>
          <w:marBottom w:val="118"/>
          <w:divBdr>
            <w:top w:val="none" w:sz="0" w:space="0" w:color="auto"/>
            <w:left w:val="none" w:sz="0" w:space="0" w:color="auto"/>
            <w:bottom w:val="none" w:sz="0" w:space="0" w:color="auto"/>
            <w:right w:val="none" w:sz="0" w:space="0" w:color="auto"/>
          </w:divBdr>
        </w:div>
        <w:div w:id="1044014712">
          <w:marLeft w:val="0"/>
          <w:marRight w:val="0"/>
          <w:marTop w:val="118"/>
          <w:marBottom w:val="118"/>
          <w:divBdr>
            <w:top w:val="none" w:sz="0" w:space="0" w:color="auto"/>
            <w:left w:val="none" w:sz="0" w:space="0" w:color="auto"/>
            <w:bottom w:val="none" w:sz="0" w:space="0" w:color="auto"/>
            <w:right w:val="none" w:sz="0" w:space="0" w:color="auto"/>
          </w:divBdr>
        </w:div>
        <w:div w:id="1079594639">
          <w:marLeft w:val="0"/>
          <w:marRight w:val="0"/>
          <w:marTop w:val="118"/>
          <w:marBottom w:val="0"/>
          <w:divBdr>
            <w:top w:val="none" w:sz="0" w:space="0" w:color="auto"/>
            <w:left w:val="none" w:sz="0" w:space="0" w:color="auto"/>
            <w:bottom w:val="none" w:sz="0" w:space="0" w:color="auto"/>
            <w:right w:val="none" w:sz="0" w:space="0" w:color="auto"/>
          </w:divBdr>
        </w:div>
        <w:div w:id="1091462434">
          <w:marLeft w:val="0"/>
          <w:marRight w:val="0"/>
          <w:marTop w:val="118"/>
          <w:marBottom w:val="118"/>
          <w:divBdr>
            <w:top w:val="none" w:sz="0" w:space="0" w:color="auto"/>
            <w:left w:val="none" w:sz="0" w:space="0" w:color="auto"/>
            <w:bottom w:val="none" w:sz="0" w:space="0" w:color="auto"/>
            <w:right w:val="none" w:sz="0" w:space="0" w:color="auto"/>
          </w:divBdr>
        </w:div>
        <w:div w:id="1107508349">
          <w:marLeft w:val="0"/>
          <w:marRight w:val="0"/>
          <w:marTop w:val="472"/>
          <w:marBottom w:val="118"/>
          <w:divBdr>
            <w:top w:val="none" w:sz="0" w:space="0" w:color="auto"/>
            <w:left w:val="none" w:sz="0" w:space="0" w:color="auto"/>
            <w:bottom w:val="none" w:sz="0" w:space="0" w:color="auto"/>
            <w:right w:val="none" w:sz="0" w:space="0" w:color="auto"/>
          </w:divBdr>
        </w:div>
        <w:div w:id="1108355303">
          <w:marLeft w:val="0"/>
          <w:marRight w:val="0"/>
          <w:marTop w:val="118"/>
          <w:marBottom w:val="118"/>
          <w:divBdr>
            <w:top w:val="none" w:sz="0" w:space="0" w:color="auto"/>
            <w:left w:val="none" w:sz="0" w:space="0" w:color="auto"/>
            <w:bottom w:val="none" w:sz="0" w:space="0" w:color="auto"/>
            <w:right w:val="none" w:sz="0" w:space="0" w:color="auto"/>
          </w:divBdr>
        </w:div>
        <w:div w:id="1109812239">
          <w:marLeft w:val="0"/>
          <w:marRight w:val="0"/>
          <w:marTop w:val="472"/>
          <w:marBottom w:val="118"/>
          <w:divBdr>
            <w:top w:val="none" w:sz="0" w:space="0" w:color="auto"/>
            <w:left w:val="none" w:sz="0" w:space="0" w:color="auto"/>
            <w:bottom w:val="none" w:sz="0" w:space="0" w:color="auto"/>
            <w:right w:val="none" w:sz="0" w:space="0" w:color="auto"/>
          </w:divBdr>
        </w:div>
        <w:div w:id="1114834408">
          <w:marLeft w:val="0"/>
          <w:marRight w:val="0"/>
          <w:marTop w:val="118"/>
          <w:marBottom w:val="118"/>
          <w:divBdr>
            <w:top w:val="none" w:sz="0" w:space="0" w:color="auto"/>
            <w:left w:val="none" w:sz="0" w:space="0" w:color="auto"/>
            <w:bottom w:val="none" w:sz="0" w:space="0" w:color="auto"/>
            <w:right w:val="none" w:sz="0" w:space="0" w:color="auto"/>
          </w:divBdr>
        </w:div>
        <w:div w:id="1128234968">
          <w:marLeft w:val="0"/>
          <w:marRight w:val="0"/>
          <w:marTop w:val="472"/>
          <w:marBottom w:val="118"/>
          <w:divBdr>
            <w:top w:val="none" w:sz="0" w:space="0" w:color="auto"/>
            <w:left w:val="none" w:sz="0" w:space="0" w:color="auto"/>
            <w:bottom w:val="none" w:sz="0" w:space="0" w:color="auto"/>
            <w:right w:val="none" w:sz="0" w:space="0" w:color="auto"/>
          </w:divBdr>
        </w:div>
        <w:div w:id="1144934296">
          <w:marLeft w:val="0"/>
          <w:marRight w:val="0"/>
          <w:marTop w:val="472"/>
          <w:marBottom w:val="118"/>
          <w:divBdr>
            <w:top w:val="none" w:sz="0" w:space="0" w:color="auto"/>
            <w:left w:val="none" w:sz="0" w:space="0" w:color="auto"/>
            <w:bottom w:val="none" w:sz="0" w:space="0" w:color="auto"/>
            <w:right w:val="none" w:sz="0" w:space="0" w:color="auto"/>
          </w:divBdr>
        </w:div>
        <w:div w:id="1161696284">
          <w:marLeft w:val="0"/>
          <w:marRight w:val="0"/>
          <w:marTop w:val="236"/>
          <w:marBottom w:val="0"/>
          <w:divBdr>
            <w:top w:val="none" w:sz="0" w:space="0" w:color="auto"/>
            <w:left w:val="none" w:sz="0" w:space="0" w:color="auto"/>
            <w:bottom w:val="none" w:sz="0" w:space="0" w:color="auto"/>
            <w:right w:val="none" w:sz="0" w:space="0" w:color="auto"/>
          </w:divBdr>
        </w:div>
        <w:div w:id="1167747757">
          <w:marLeft w:val="0"/>
          <w:marRight w:val="0"/>
          <w:marTop w:val="236"/>
          <w:marBottom w:val="0"/>
          <w:divBdr>
            <w:top w:val="none" w:sz="0" w:space="0" w:color="auto"/>
            <w:left w:val="none" w:sz="0" w:space="0" w:color="auto"/>
            <w:bottom w:val="none" w:sz="0" w:space="0" w:color="auto"/>
            <w:right w:val="none" w:sz="0" w:space="0" w:color="auto"/>
          </w:divBdr>
        </w:div>
        <w:div w:id="1175805206">
          <w:marLeft w:val="0"/>
          <w:marRight w:val="0"/>
          <w:marTop w:val="118"/>
          <w:marBottom w:val="118"/>
          <w:divBdr>
            <w:top w:val="none" w:sz="0" w:space="0" w:color="auto"/>
            <w:left w:val="none" w:sz="0" w:space="0" w:color="auto"/>
            <w:bottom w:val="none" w:sz="0" w:space="0" w:color="auto"/>
            <w:right w:val="none" w:sz="0" w:space="0" w:color="auto"/>
          </w:divBdr>
        </w:div>
        <w:div w:id="1176338320">
          <w:marLeft w:val="0"/>
          <w:marRight w:val="0"/>
          <w:marTop w:val="472"/>
          <w:marBottom w:val="118"/>
          <w:divBdr>
            <w:top w:val="none" w:sz="0" w:space="0" w:color="auto"/>
            <w:left w:val="none" w:sz="0" w:space="0" w:color="auto"/>
            <w:bottom w:val="none" w:sz="0" w:space="0" w:color="auto"/>
            <w:right w:val="none" w:sz="0" w:space="0" w:color="auto"/>
          </w:divBdr>
        </w:div>
        <w:div w:id="1185166561">
          <w:marLeft w:val="0"/>
          <w:marRight w:val="0"/>
          <w:marTop w:val="118"/>
          <w:marBottom w:val="118"/>
          <w:divBdr>
            <w:top w:val="none" w:sz="0" w:space="0" w:color="auto"/>
            <w:left w:val="none" w:sz="0" w:space="0" w:color="auto"/>
            <w:bottom w:val="none" w:sz="0" w:space="0" w:color="auto"/>
            <w:right w:val="none" w:sz="0" w:space="0" w:color="auto"/>
          </w:divBdr>
        </w:div>
        <w:div w:id="1187908541">
          <w:marLeft w:val="0"/>
          <w:marRight w:val="0"/>
          <w:marTop w:val="472"/>
          <w:marBottom w:val="118"/>
          <w:divBdr>
            <w:top w:val="none" w:sz="0" w:space="0" w:color="auto"/>
            <w:left w:val="none" w:sz="0" w:space="0" w:color="auto"/>
            <w:bottom w:val="none" w:sz="0" w:space="0" w:color="auto"/>
            <w:right w:val="none" w:sz="0" w:space="0" w:color="auto"/>
          </w:divBdr>
        </w:div>
        <w:div w:id="1200389080">
          <w:marLeft w:val="480"/>
          <w:marRight w:val="0"/>
          <w:marTop w:val="0"/>
          <w:marBottom w:val="0"/>
          <w:divBdr>
            <w:top w:val="none" w:sz="0" w:space="0" w:color="auto"/>
            <w:left w:val="none" w:sz="0" w:space="0" w:color="auto"/>
            <w:bottom w:val="none" w:sz="0" w:space="0" w:color="auto"/>
            <w:right w:val="none" w:sz="0" w:space="0" w:color="auto"/>
          </w:divBdr>
        </w:div>
        <w:div w:id="1201548536">
          <w:marLeft w:val="0"/>
          <w:marRight w:val="0"/>
          <w:marTop w:val="472"/>
          <w:marBottom w:val="118"/>
          <w:divBdr>
            <w:top w:val="none" w:sz="0" w:space="0" w:color="auto"/>
            <w:left w:val="none" w:sz="0" w:space="0" w:color="auto"/>
            <w:bottom w:val="none" w:sz="0" w:space="0" w:color="auto"/>
            <w:right w:val="none" w:sz="0" w:space="0" w:color="auto"/>
          </w:divBdr>
        </w:div>
        <w:div w:id="1218397650">
          <w:marLeft w:val="0"/>
          <w:marRight w:val="0"/>
          <w:marTop w:val="236"/>
          <w:marBottom w:val="0"/>
          <w:divBdr>
            <w:top w:val="none" w:sz="0" w:space="0" w:color="auto"/>
            <w:left w:val="none" w:sz="0" w:space="0" w:color="auto"/>
            <w:bottom w:val="none" w:sz="0" w:space="0" w:color="auto"/>
            <w:right w:val="none" w:sz="0" w:space="0" w:color="auto"/>
          </w:divBdr>
        </w:div>
        <w:div w:id="1219778521">
          <w:marLeft w:val="960"/>
          <w:marRight w:val="0"/>
          <w:marTop w:val="0"/>
          <w:marBottom w:val="0"/>
          <w:divBdr>
            <w:top w:val="none" w:sz="0" w:space="0" w:color="auto"/>
            <w:left w:val="none" w:sz="0" w:space="0" w:color="auto"/>
            <w:bottom w:val="none" w:sz="0" w:space="0" w:color="auto"/>
            <w:right w:val="none" w:sz="0" w:space="0" w:color="auto"/>
          </w:divBdr>
        </w:div>
        <w:div w:id="1220508634">
          <w:marLeft w:val="698"/>
          <w:marRight w:val="0"/>
          <w:marTop w:val="0"/>
          <w:marBottom w:val="0"/>
          <w:divBdr>
            <w:top w:val="none" w:sz="0" w:space="0" w:color="auto"/>
            <w:left w:val="none" w:sz="0" w:space="0" w:color="auto"/>
            <w:bottom w:val="none" w:sz="0" w:space="0" w:color="auto"/>
            <w:right w:val="none" w:sz="0" w:space="0" w:color="auto"/>
          </w:divBdr>
        </w:div>
        <w:div w:id="1221750691">
          <w:marLeft w:val="0"/>
          <w:marRight w:val="0"/>
          <w:marTop w:val="118"/>
          <w:marBottom w:val="118"/>
          <w:divBdr>
            <w:top w:val="none" w:sz="0" w:space="0" w:color="auto"/>
            <w:left w:val="none" w:sz="0" w:space="0" w:color="auto"/>
            <w:bottom w:val="none" w:sz="0" w:space="0" w:color="auto"/>
            <w:right w:val="none" w:sz="0" w:space="0" w:color="auto"/>
          </w:divBdr>
        </w:div>
        <w:div w:id="1234581395">
          <w:marLeft w:val="0"/>
          <w:marRight w:val="0"/>
          <w:marTop w:val="118"/>
          <w:marBottom w:val="0"/>
          <w:divBdr>
            <w:top w:val="none" w:sz="0" w:space="0" w:color="auto"/>
            <w:left w:val="none" w:sz="0" w:space="0" w:color="auto"/>
            <w:bottom w:val="none" w:sz="0" w:space="0" w:color="auto"/>
            <w:right w:val="none" w:sz="0" w:space="0" w:color="auto"/>
          </w:divBdr>
        </w:div>
        <w:div w:id="1238127358">
          <w:marLeft w:val="0"/>
          <w:marRight w:val="0"/>
          <w:marTop w:val="236"/>
          <w:marBottom w:val="0"/>
          <w:divBdr>
            <w:top w:val="none" w:sz="0" w:space="0" w:color="auto"/>
            <w:left w:val="none" w:sz="0" w:space="0" w:color="auto"/>
            <w:bottom w:val="none" w:sz="0" w:space="0" w:color="auto"/>
            <w:right w:val="none" w:sz="0" w:space="0" w:color="auto"/>
          </w:divBdr>
        </w:div>
        <w:div w:id="1269004334">
          <w:marLeft w:val="0"/>
          <w:marRight w:val="0"/>
          <w:marTop w:val="236"/>
          <w:marBottom w:val="0"/>
          <w:divBdr>
            <w:top w:val="none" w:sz="0" w:space="0" w:color="auto"/>
            <w:left w:val="none" w:sz="0" w:space="0" w:color="auto"/>
            <w:bottom w:val="none" w:sz="0" w:space="0" w:color="auto"/>
            <w:right w:val="none" w:sz="0" w:space="0" w:color="auto"/>
          </w:divBdr>
        </w:div>
        <w:div w:id="1284650722">
          <w:marLeft w:val="0"/>
          <w:marRight w:val="0"/>
          <w:marTop w:val="472"/>
          <w:marBottom w:val="118"/>
          <w:divBdr>
            <w:top w:val="none" w:sz="0" w:space="0" w:color="auto"/>
            <w:left w:val="none" w:sz="0" w:space="0" w:color="auto"/>
            <w:bottom w:val="none" w:sz="0" w:space="0" w:color="auto"/>
            <w:right w:val="none" w:sz="0" w:space="0" w:color="auto"/>
          </w:divBdr>
        </w:div>
        <w:div w:id="1289773117">
          <w:marLeft w:val="418"/>
          <w:marRight w:val="0"/>
          <w:marTop w:val="0"/>
          <w:marBottom w:val="0"/>
          <w:divBdr>
            <w:top w:val="none" w:sz="0" w:space="0" w:color="auto"/>
            <w:left w:val="none" w:sz="0" w:space="0" w:color="auto"/>
            <w:bottom w:val="none" w:sz="0" w:space="0" w:color="auto"/>
            <w:right w:val="none" w:sz="0" w:space="0" w:color="auto"/>
          </w:divBdr>
        </w:div>
        <w:div w:id="1294947992">
          <w:marLeft w:val="0"/>
          <w:marRight w:val="0"/>
          <w:marTop w:val="472"/>
          <w:marBottom w:val="118"/>
          <w:divBdr>
            <w:top w:val="none" w:sz="0" w:space="0" w:color="auto"/>
            <w:left w:val="none" w:sz="0" w:space="0" w:color="auto"/>
            <w:bottom w:val="none" w:sz="0" w:space="0" w:color="auto"/>
            <w:right w:val="none" w:sz="0" w:space="0" w:color="auto"/>
          </w:divBdr>
        </w:div>
        <w:div w:id="1328679088">
          <w:marLeft w:val="0"/>
          <w:marRight w:val="0"/>
          <w:marTop w:val="472"/>
          <w:marBottom w:val="118"/>
          <w:divBdr>
            <w:top w:val="none" w:sz="0" w:space="0" w:color="auto"/>
            <w:left w:val="none" w:sz="0" w:space="0" w:color="auto"/>
            <w:bottom w:val="none" w:sz="0" w:space="0" w:color="auto"/>
            <w:right w:val="none" w:sz="0" w:space="0" w:color="auto"/>
          </w:divBdr>
        </w:div>
        <w:div w:id="1339456429">
          <w:marLeft w:val="0"/>
          <w:marRight w:val="0"/>
          <w:marTop w:val="0"/>
          <w:marBottom w:val="118"/>
          <w:divBdr>
            <w:top w:val="none" w:sz="0" w:space="0" w:color="auto"/>
            <w:left w:val="none" w:sz="0" w:space="0" w:color="auto"/>
            <w:bottom w:val="none" w:sz="0" w:space="0" w:color="auto"/>
            <w:right w:val="none" w:sz="0" w:space="0" w:color="auto"/>
          </w:divBdr>
        </w:div>
        <w:div w:id="1349409152">
          <w:marLeft w:val="418"/>
          <w:marRight w:val="0"/>
          <w:marTop w:val="0"/>
          <w:marBottom w:val="0"/>
          <w:divBdr>
            <w:top w:val="none" w:sz="0" w:space="0" w:color="auto"/>
            <w:left w:val="none" w:sz="0" w:space="0" w:color="auto"/>
            <w:bottom w:val="none" w:sz="0" w:space="0" w:color="auto"/>
            <w:right w:val="none" w:sz="0" w:space="0" w:color="auto"/>
          </w:divBdr>
        </w:div>
        <w:div w:id="1381593697">
          <w:marLeft w:val="418"/>
          <w:marRight w:val="0"/>
          <w:marTop w:val="0"/>
          <w:marBottom w:val="0"/>
          <w:divBdr>
            <w:top w:val="none" w:sz="0" w:space="0" w:color="auto"/>
            <w:left w:val="none" w:sz="0" w:space="0" w:color="auto"/>
            <w:bottom w:val="none" w:sz="0" w:space="0" w:color="auto"/>
            <w:right w:val="none" w:sz="0" w:space="0" w:color="auto"/>
          </w:divBdr>
        </w:div>
        <w:div w:id="1428039624">
          <w:marLeft w:val="0"/>
          <w:marRight w:val="0"/>
          <w:marTop w:val="118"/>
          <w:marBottom w:val="0"/>
          <w:divBdr>
            <w:top w:val="none" w:sz="0" w:space="0" w:color="auto"/>
            <w:left w:val="none" w:sz="0" w:space="0" w:color="auto"/>
            <w:bottom w:val="none" w:sz="0" w:space="0" w:color="auto"/>
            <w:right w:val="none" w:sz="0" w:space="0" w:color="auto"/>
          </w:divBdr>
        </w:div>
        <w:div w:id="1448045744">
          <w:marLeft w:val="960"/>
          <w:marRight w:val="0"/>
          <w:marTop w:val="0"/>
          <w:marBottom w:val="0"/>
          <w:divBdr>
            <w:top w:val="none" w:sz="0" w:space="0" w:color="auto"/>
            <w:left w:val="none" w:sz="0" w:space="0" w:color="auto"/>
            <w:bottom w:val="none" w:sz="0" w:space="0" w:color="auto"/>
            <w:right w:val="none" w:sz="0" w:space="0" w:color="auto"/>
          </w:divBdr>
        </w:div>
        <w:div w:id="1448425605">
          <w:marLeft w:val="418"/>
          <w:marRight w:val="0"/>
          <w:marTop w:val="0"/>
          <w:marBottom w:val="0"/>
          <w:divBdr>
            <w:top w:val="none" w:sz="0" w:space="0" w:color="auto"/>
            <w:left w:val="none" w:sz="0" w:space="0" w:color="auto"/>
            <w:bottom w:val="none" w:sz="0" w:space="0" w:color="auto"/>
            <w:right w:val="none" w:sz="0" w:space="0" w:color="auto"/>
          </w:divBdr>
        </w:div>
        <w:div w:id="1449082876">
          <w:marLeft w:val="0"/>
          <w:marRight w:val="0"/>
          <w:marTop w:val="118"/>
          <w:marBottom w:val="118"/>
          <w:divBdr>
            <w:top w:val="none" w:sz="0" w:space="0" w:color="auto"/>
            <w:left w:val="none" w:sz="0" w:space="0" w:color="auto"/>
            <w:bottom w:val="none" w:sz="0" w:space="0" w:color="auto"/>
            <w:right w:val="none" w:sz="0" w:space="0" w:color="auto"/>
          </w:divBdr>
        </w:div>
        <w:div w:id="1499812722">
          <w:marLeft w:val="0"/>
          <w:marRight w:val="0"/>
          <w:marTop w:val="118"/>
          <w:marBottom w:val="118"/>
          <w:divBdr>
            <w:top w:val="none" w:sz="0" w:space="0" w:color="auto"/>
            <w:left w:val="none" w:sz="0" w:space="0" w:color="auto"/>
            <w:bottom w:val="none" w:sz="0" w:space="0" w:color="auto"/>
            <w:right w:val="none" w:sz="0" w:space="0" w:color="auto"/>
          </w:divBdr>
        </w:div>
        <w:div w:id="1507087689">
          <w:marLeft w:val="418"/>
          <w:marRight w:val="0"/>
          <w:marTop w:val="0"/>
          <w:marBottom w:val="0"/>
          <w:divBdr>
            <w:top w:val="none" w:sz="0" w:space="0" w:color="auto"/>
            <w:left w:val="none" w:sz="0" w:space="0" w:color="auto"/>
            <w:bottom w:val="none" w:sz="0" w:space="0" w:color="auto"/>
            <w:right w:val="none" w:sz="0" w:space="0" w:color="auto"/>
          </w:divBdr>
        </w:div>
        <w:div w:id="1521046627">
          <w:marLeft w:val="698"/>
          <w:marRight w:val="0"/>
          <w:marTop w:val="0"/>
          <w:marBottom w:val="0"/>
          <w:divBdr>
            <w:top w:val="none" w:sz="0" w:space="0" w:color="auto"/>
            <w:left w:val="none" w:sz="0" w:space="0" w:color="auto"/>
            <w:bottom w:val="none" w:sz="0" w:space="0" w:color="auto"/>
            <w:right w:val="none" w:sz="0" w:space="0" w:color="auto"/>
          </w:divBdr>
        </w:div>
        <w:div w:id="1521969145">
          <w:marLeft w:val="0"/>
          <w:marRight w:val="0"/>
          <w:marTop w:val="472"/>
          <w:marBottom w:val="118"/>
          <w:divBdr>
            <w:top w:val="none" w:sz="0" w:space="0" w:color="auto"/>
            <w:left w:val="none" w:sz="0" w:space="0" w:color="auto"/>
            <w:bottom w:val="none" w:sz="0" w:space="0" w:color="auto"/>
            <w:right w:val="none" w:sz="0" w:space="0" w:color="auto"/>
          </w:divBdr>
        </w:div>
        <w:div w:id="1531920527">
          <w:marLeft w:val="418"/>
          <w:marRight w:val="0"/>
          <w:marTop w:val="0"/>
          <w:marBottom w:val="0"/>
          <w:divBdr>
            <w:top w:val="none" w:sz="0" w:space="0" w:color="auto"/>
            <w:left w:val="none" w:sz="0" w:space="0" w:color="auto"/>
            <w:bottom w:val="none" w:sz="0" w:space="0" w:color="auto"/>
            <w:right w:val="none" w:sz="0" w:space="0" w:color="auto"/>
          </w:divBdr>
        </w:div>
        <w:div w:id="1533570444">
          <w:marLeft w:val="480"/>
          <w:marRight w:val="0"/>
          <w:marTop w:val="0"/>
          <w:marBottom w:val="0"/>
          <w:divBdr>
            <w:top w:val="none" w:sz="0" w:space="0" w:color="auto"/>
            <w:left w:val="none" w:sz="0" w:space="0" w:color="auto"/>
            <w:bottom w:val="none" w:sz="0" w:space="0" w:color="auto"/>
            <w:right w:val="none" w:sz="0" w:space="0" w:color="auto"/>
          </w:divBdr>
        </w:div>
        <w:div w:id="1559895072">
          <w:marLeft w:val="0"/>
          <w:marRight w:val="0"/>
          <w:marTop w:val="472"/>
          <w:marBottom w:val="118"/>
          <w:divBdr>
            <w:top w:val="none" w:sz="0" w:space="0" w:color="auto"/>
            <w:left w:val="none" w:sz="0" w:space="0" w:color="auto"/>
            <w:bottom w:val="none" w:sz="0" w:space="0" w:color="auto"/>
            <w:right w:val="none" w:sz="0" w:space="0" w:color="auto"/>
          </w:divBdr>
        </w:div>
        <w:div w:id="1563567093">
          <w:marLeft w:val="0"/>
          <w:marRight w:val="0"/>
          <w:marTop w:val="236"/>
          <w:marBottom w:val="0"/>
          <w:divBdr>
            <w:top w:val="none" w:sz="0" w:space="0" w:color="auto"/>
            <w:left w:val="none" w:sz="0" w:space="0" w:color="auto"/>
            <w:bottom w:val="none" w:sz="0" w:space="0" w:color="auto"/>
            <w:right w:val="none" w:sz="0" w:space="0" w:color="auto"/>
          </w:divBdr>
        </w:div>
        <w:div w:id="1570191509">
          <w:marLeft w:val="698"/>
          <w:marRight w:val="0"/>
          <w:marTop w:val="0"/>
          <w:marBottom w:val="0"/>
          <w:divBdr>
            <w:top w:val="none" w:sz="0" w:space="0" w:color="auto"/>
            <w:left w:val="none" w:sz="0" w:space="0" w:color="auto"/>
            <w:bottom w:val="none" w:sz="0" w:space="0" w:color="auto"/>
            <w:right w:val="none" w:sz="0" w:space="0" w:color="auto"/>
          </w:divBdr>
        </w:div>
        <w:div w:id="1627783366">
          <w:marLeft w:val="0"/>
          <w:marRight w:val="0"/>
          <w:marTop w:val="472"/>
          <w:marBottom w:val="118"/>
          <w:divBdr>
            <w:top w:val="none" w:sz="0" w:space="0" w:color="auto"/>
            <w:left w:val="none" w:sz="0" w:space="0" w:color="auto"/>
            <w:bottom w:val="none" w:sz="0" w:space="0" w:color="auto"/>
            <w:right w:val="none" w:sz="0" w:space="0" w:color="auto"/>
          </w:divBdr>
        </w:div>
        <w:div w:id="1633747827">
          <w:marLeft w:val="480"/>
          <w:marRight w:val="0"/>
          <w:marTop w:val="0"/>
          <w:marBottom w:val="0"/>
          <w:divBdr>
            <w:top w:val="none" w:sz="0" w:space="0" w:color="auto"/>
            <w:left w:val="none" w:sz="0" w:space="0" w:color="auto"/>
            <w:bottom w:val="none" w:sz="0" w:space="0" w:color="auto"/>
            <w:right w:val="none" w:sz="0" w:space="0" w:color="auto"/>
          </w:divBdr>
        </w:div>
        <w:div w:id="1645235589">
          <w:marLeft w:val="0"/>
          <w:marRight w:val="0"/>
          <w:marTop w:val="472"/>
          <w:marBottom w:val="118"/>
          <w:divBdr>
            <w:top w:val="none" w:sz="0" w:space="0" w:color="auto"/>
            <w:left w:val="none" w:sz="0" w:space="0" w:color="auto"/>
            <w:bottom w:val="none" w:sz="0" w:space="0" w:color="auto"/>
            <w:right w:val="none" w:sz="0" w:space="0" w:color="auto"/>
          </w:divBdr>
        </w:div>
        <w:div w:id="1646465468">
          <w:marLeft w:val="0"/>
          <w:marRight w:val="0"/>
          <w:marTop w:val="472"/>
          <w:marBottom w:val="118"/>
          <w:divBdr>
            <w:top w:val="none" w:sz="0" w:space="0" w:color="auto"/>
            <w:left w:val="none" w:sz="0" w:space="0" w:color="auto"/>
            <w:bottom w:val="none" w:sz="0" w:space="0" w:color="auto"/>
            <w:right w:val="none" w:sz="0" w:space="0" w:color="auto"/>
          </w:divBdr>
        </w:div>
        <w:div w:id="1657106575">
          <w:marLeft w:val="0"/>
          <w:marRight w:val="0"/>
          <w:marTop w:val="236"/>
          <w:marBottom w:val="0"/>
          <w:divBdr>
            <w:top w:val="none" w:sz="0" w:space="0" w:color="auto"/>
            <w:left w:val="none" w:sz="0" w:space="0" w:color="auto"/>
            <w:bottom w:val="none" w:sz="0" w:space="0" w:color="auto"/>
            <w:right w:val="none" w:sz="0" w:space="0" w:color="auto"/>
          </w:divBdr>
        </w:div>
        <w:div w:id="1670524468">
          <w:marLeft w:val="0"/>
          <w:marRight w:val="0"/>
          <w:marTop w:val="118"/>
          <w:marBottom w:val="0"/>
          <w:divBdr>
            <w:top w:val="none" w:sz="0" w:space="0" w:color="auto"/>
            <w:left w:val="none" w:sz="0" w:space="0" w:color="auto"/>
            <w:bottom w:val="none" w:sz="0" w:space="0" w:color="auto"/>
            <w:right w:val="none" w:sz="0" w:space="0" w:color="auto"/>
          </w:divBdr>
        </w:div>
        <w:div w:id="1683051027">
          <w:marLeft w:val="0"/>
          <w:marRight w:val="0"/>
          <w:marTop w:val="118"/>
          <w:marBottom w:val="118"/>
          <w:divBdr>
            <w:top w:val="none" w:sz="0" w:space="0" w:color="auto"/>
            <w:left w:val="none" w:sz="0" w:space="0" w:color="auto"/>
            <w:bottom w:val="none" w:sz="0" w:space="0" w:color="auto"/>
            <w:right w:val="none" w:sz="0" w:space="0" w:color="auto"/>
          </w:divBdr>
        </w:div>
        <w:div w:id="1688143128">
          <w:marLeft w:val="0"/>
          <w:marRight w:val="0"/>
          <w:marTop w:val="118"/>
          <w:marBottom w:val="118"/>
          <w:divBdr>
            <w:top w:val="none" w:sz="0" w:space="0" w:color="auto"/>
            <w:left w:val="none" w:sz="0" w:space="0" w:color="auto"/>
            <w:bottom w:val="none" w:sz="0" w:space="0" w:color="auto"/>
            <w:right w:val="none" w:sz="0" w:space="0" w:color="auto"/>
          </w:divBdr>
        </w:div>
        <w:div w:id="1691250283">
          <w:marLeft w:val="0"/>
          <w:marRight w:val="0"/>
          <w:marTop w:val="472"/>
          <w:marBottom w:val="118"/>
          <w:divBdr>
            <w:top w:val="none" w:sz="0" w:space="0" w:color="auto"/>
            <w:left w:val="none" w:sz="0" w:space="0" w:color="auto"/>
            <w:bottom w:val="none" w:sz="0" w:space="0" w:color="auto"/>
            <w:right w:val="none" w:sz="0" w:space="0" w:color="auto"/>
          </w:divBdr>
        </w:div>
        <w:div w:id="1691839201">
          <w:marLeft w:val="0"/>
          <w:marRight w:val="0"/>
          <w:marTop w:val="472"/>
          <w:marBottom w:val="118"/>
          <w:divBdr>
            <w:top w:val="none" w:sz="0" w:space="0" w:color="auto"/>
            <w:left w:val="none" w:sz="0" w:space="0" w:color="auto"/>
            <w:bottom w:val="none" w:sz="0" w:space="0" w:color="auto"/>
            <w:right w:val="none" w:sz="0" w:space="0" w:color="auto"/>
          </w:divBdr>
        </w:div>
        <w:div w:id="1693991994">
          <w:marLeft w:val="0"/>
          <w:marRight w:val="0"/>
          <w:marTop w:val="472"/>
          <w:marBottom w:val="118"/>
          <w:divBdr>
            <w:top w:val="none" w:sz="0" w:space="0" w:color="auto"/>
            <w:left w:val="none" w:sz="0" w:space="0" w:color="auto"/>
            <w:bottom w:val="none" w:sz="0" w:space="0" w:color="auto"/>
            <w:right w:val="none" w:sz="0" w:space="0" w:color="auto"/>
          </w:divBdr>
        </w:div>
        <w:div w:id="1710296406">
          <w:marLeft w:val="418"/>
          <w:marRight w:val="0"/>
          <w:marTop w:val="0"/>
          <w:marBottom w:val="0"/>
          <w:divBdr>
            <w:top w:val="none" w:sz="0" w:space="0" w:color="auto"/>
            <w:left w:val="none" w:sz="0" w:space="0" w:color="auto"/>
            <w:bottom w:val="none" w:sz="0" w:space="0" w:color="auto"/>
            <w:right w:val="none" w:sz="0" w:space="0" w:color="auto"/>
          </w:divBdr>
        </w:div>
        <w:div w:id="1713647216">
          <w:marLeft w:val="0"/>
          <w:marRight w:val="0"/>
          <w:marTop w:val="236"/>
          <w:marBottom w:val="0"/>
          <w:divBdr>
            <w:top w:val="none" w:sz="0" w:space="0" w:color="auto"/>
            <w:left w:val="none" w:sz="0" w:space="0" w:color="auto"/>
            <w:bottom w:val="none" w:sz="0" w:space="0" w:color="auto"/>
            <w:right w:val="none" w:sz="0" w:space="0" w:color="auto"/>
          </w:divBdr>
        </w:div>
        <w:div w:id="1714378738">
          <w:marLeft w:val="0"/>
          <w:marRight w:val="0"/>
          <w:marTop w:val="167"/>
          <w:marBottom w:val="0"/>
          <w:divBdr>
            <w:top w:val="none" w:sz="0" w:space="0" w:color="auto"/>
            <w:left w:val="none" w:sz="0" w:space="0" w:color="auto"/>
            <w:bottom w:val="none" w:sz="0" w:space="0" w:color="auto"/>
            <w:right w:val="none" w:sz="0" w:space="0" w:color="auto"/>
          </w:divBdr>
        </w:div>
        <w:div w:id="1719281677">
          <w:marLeft w:val="0"/>
          <w:marRight w:val="0"/>
          <w:marTop w:val="236"/>
          <w:marBottom w:val="0"/>
          <w:divBdr>
            <w:top w:val="none" w:sz="0" w:space="0" w:color="auto"/>
            <w:left w:val="none" w:sz="0" w:space="0" w:color="auto"/>
            <w:bottom w:val="none" w:sz="0" w:space="0" w:color="auto"/>
            <w:right w:val="none" w:sz="0" w:space="0" w:color="auto"/>
          </w:divBdr>
        </w:div>
        <w:div w:id="1721241570">
          <w:marLeft w:val="698"/>
          <w:marRight w:val="0"/>
          <w:marTop w:val="0"/>
          <w:marBottom w:val="0"/>
          <w:divBdr>
            <w:top w:val="none" w:sz="0" w:space="0" w:color="auto"/>
            <w:left w:val="none" w:sz="0" w:space="0" w:color="auto"/>
            <w:bottom w:val="none" w:sz="0" w:space="0" w:color="auto"/>
            <w:right w:val="none" w:sz="0" w:space="0" w:color="auto"/>
          </w:divBdr>
        </w:div>
        <w:div w:id="1732998640">
          <w:marLeft w:val="0"/>
          <w:marRight w:val="0"/>
          <w:marTop w:val="118"/>
          <w:marBottom w:val="118"/>
          <w:divBdr>
            <w:top w:val="none" w:sz="0" w:space="0" w:color="auto"/>
            <w:left w:val="none" w:sz="0" w:space="0" w:color="auto"/>
            <w:bottom w:val="none" w:sz="0" w:space="0" w:color="auto"/>
            <w:right w:val="none" w:sz="0" w:space="0" w:color="auto"/>
          </w:divBdr>
        </w:div>
        <w:div w:id="1739668227">
          <w:marLeft w:val="480"/>
          <w:marRight w:val="0"/>
          <w:marTop w:val="0"/>
          <w:marBottom w:val="0"/>
          <w:divBdr>
            <w:top w:val="none" w:sz="0" w:space="0" w:color="auto"/>
            <w:left w:val="none" w:sz="0" w:space="0" w:color="auto"/>
            <w:bottom w:val="none" w:sz="0" w:space="0" w:color="auto"/>
            <w:right w:val="none" w:sz="0" w:space="0" w:color="auto"/>
          </w:divBdr>
        </w:div>
        <w:div w:id="1742212647">
          <w:marLeft w:val="418"/>
          <w:marRight w:val="0"/>
          <w:marTop w:val="0"/>
          <w:marBottom w:val="0"/>
          <w:divBdr>
            <w:top w:val="none" w:sz="0" w:space="0" w:color="auto"/>
            <w:left w:val="none" w:sz="0" w:space="0" w:color="auto"/>
            <w:bottom w:val="none" w:sz="0" w:space="0" w:color="auto"/>
            <w:right w:val="none" w:sz="0" w:space="0" w:color="auto"/>
          </w:divBdr>
        </w:div>
        <w:div w:id="1743485237">
          <w:marLeft w:val="0"/>
          <w:marRight w:val="0"/>
          <w:marTop w:val="472"/>
          <w:marBottom w:val="118"/>
          <w:divBdr>
            <w:top w:val="none" w:sz="0" w:space="0" w:color="auto"/>
            <w:left w:val="none" w:sz="0" w:space="0" w:color="auto"/>
            <w:bottom w:val="none" w:sz="0" w:space="0" w:color="auto"/>
            <w:right w:val="none" w:sz="0" w:space="0" w:color="auto"/>
          </w:divBdr>
        </w:div>
        <w:div w:id="1749033234">
          <w:marLeft w:val="0"/>
          <w:marRight w:val="0"/>
          <w:marTop w:val="236"/>
          <w:marBottom w:val="0"/>
          <w:divBdr>
            <w:top w:val="none" w:sz="0" w:space="0" w:color="auto"/>
            <w:left w:val="none" w:sz="0" w:space="0" w:color="auto"/>
            <w:bottom w:val="none" w:sz="0" w:space="0" w:color="auto"/>
            <w:right w:val="none" w:sz="0" w:space="0" w:color="auto"/>
          </w:divBdr>
        </w:div>
        <w:div w:id="1759522716">
          <w:marLeft w:val="0"/>
          <w:marRight w:val="0"/>
          <w:marTop w:val="472"/>
          <w:marBottom w:val="118"/>
          <w:divBdr>
            <w:top w:val="none" w:sz="0" w:space="0" w:color="auto"/>
            <w:left w:val="none" w:sz="0" w:space="0" w:color="auto"/>
            <w:bottom w:val="none" w:sz="0" w:space="0" w:color="auto"/>
            <w:right w:val="none" w:sz="0" w:space="0" w:color="auto"/>
          </w:divBdr>
        </w:div>
        <w:div w:id="1760327837">
          <w:marLeft w:val="0"/>
          <w:marRight w:val="0"/>
          <w:marTop w:val="472"/>
          <w:marBottom w:val="118"/>
          <w:divBdr>
            <w:top w:val="none" w:sz="0" w:space="0" w:color="auto"/>
            <w:left w:val="none" w:sz="0" w:space="0" w:color="auto"/>
            <w:bottom w:val="none" w:sz="0" w:space="0" w:color="auto"/>
            <w:right w:val="none" w:sz="0" w:space="0" w:color="auto"/>
          </w:divBdr>
        </w:div>
        <w:div w:id="1783723065">
          <w:marLeft w:val="0"/>
          <w:marRight w:val="0"/>
          <w:marTop w:val="118"/>
          <w:marBottom w:val="118"/>
          <w:divBdr>
            <w:top w:val="none" w:sz="0" w:space="0" w:color="auto"/>
            <w:left w:val="none" w:sz="0" w:space="0" w:color="auto"/>
            <w:bottom w:val="none" w:sz="0" w:space="0" w:color="auto"/>
            <w:right w:val="none" w:sz="0" w:space="0" w:color="auto"/>
          </w:divBdr>
        </w:div>
        <w:div w:id="1791774830">
          <w:marLeft w:val="0"/>
          <w:marRight w:val="0"/>
          <w:marTop w:val="118"/>
          <w:marBottom w:val="118"/>
          <w:divBdr>
            <w:top w:val="none" w:sz="0" w:space="0" w:color="auto"/>
            <w:left w:val="none" w:sz="0" w:space="0" w:color="auto"/>
            <w:bottom w:val="none" w:sz="0" w:space="0" w:color="auto"/>
            <w:right w:val="none" w:sz="0" w:space="0" w:color="auto"/>
          </w:divBdr>
        </w:div>
        <w:div w:id="1809667736">
          <w:marLeft w:val="418"/>
          <w:marRight w:val="0"/>
          <w:marTop w:val="0"/>
          <w:marBottom w:val="0"/>
          <w:divBdr>
            <w:top w:val="none" w:sz="0" w:space="0" w:color="auto"/>
            <w:left w:val="none" w:sz="0" w:space="0" w:color="auto"/>
            <w:bottom w:val="none" w:sz="0" w:space="0" w:color="auto"/>
            <w:right w:val="none" w:sz="0" w:space="0" w:color="auto"/>
          </w:divBdr>
        </w:div>
        <w:div w:id="1841894163">
          <w:marLeft w:val="0"/>
          <w:marRight w:val="0"/>
          <w:marTop w:val="472"/>
          <w:marBottom w:val="118"/>
          <w:divBdr>
            <w:top w:val="none" w:sz="0" w:space="0" w:color="auto"/>
            <w:left w:val="none" w:sz="0" w:space="0" w:color="auto"/>
            <w:bottom w:val="none" w:sz="0" w:space="0" w:color="auto"/>
            <w:right w:val="none" w:sz="0" w:space="0" w:color="auto"/>
          </w:divBdr>
        </w:div>
        <w:div w:id="1866862142">
          <w:marLeft w:val="0"/>
          <w:marRight w:val="0"/>
          <w:marTop w:val="472"/>
          <w:marBottom w:val="118"/>
          <w:divBdr>
            <w:top w:val="none" w:sz="0" w:space="0" w:color="auto"/>
            <w:left w:val="none" w:sz="0" w:space="0" w:color="auto"/>
            <w:bottom w:val="none" w:sz="0" w:space="0" w:color="auto"/>
            <w:right w:val="none" w:sz="0" w:space="0" w:color="auto"/>
          </w:divBdr>
        </w:div>
        <w:div w:id="1867789984">
          <w:marLeft w:val="0"/>
          <w:marRight w:val="0"/>
          <w:marTop w:val="118"/>
          <w:marBottom w:val="118"/>
          <w:divBdr>
            <w:top w:val="none" w:sz="0" w:space="0" w:color="auto"/>
            <w:left w:val="none" w:sz="0" w:space="0" w:color="auto"/>
            <w:bottom w:val="none" w:sz="0" w:space="0" w:color="auto"/>
            <w:right w:val="none" w:sz="0" w:space="0" w:color="auto"/>
          </w:divBdr>
        </w:div>
        <w:div w:id="1873566545">
          <w:marLeft w:val="0"/>
          <w:marRight w:val="0"/>
          <w:marTop w:val="472"/>
          <w:marBottom w:val="118"/>
          <w:divBdr>
            <w:top w:val="none" w:sz="0" w:space="0" w:color="auto"/>
            <w:left w:val="none" w:sz="0" w:space="0" w:color="auto"/>
            <w:bottom w:val="none" w:sz="0" w:space="0" w:color="auto"/>
            <w:right w:val="none" w:sz="0" w:space="0" w:color="auto"/>
          </w:divBdr>
        </w:div>
        <w:div w:id="1878665877">
          <w:marLeft w:val="0"/>
          <w:marRight w:val="0"/>
          <w:marTop w:val="472"/>
          <w:marBottom w:val="118"/>
          <w:divBdr>
            <w:top w:val="none" w:sz="0" w:space="0" w:color="auto"/>
            <w:left w:val="none" w:sz="0" w:space="0" w:color="auto"/>
            <w:bottom w:val="none" w:sz="0" w:space="0" w:color="auto"/>
            <w:right w:val="none" w:sz="0" w:space="0" w:color="auto"/>
          </w:divBdr>
        </w:div>
        <w:div w:id="1880556154">
          <w:marLeft w:val="0"/>
          <w:marRight w:val="0"/>
          <w:marTop w:val="118"/>
          <w:marBottom w:val="118"/>
          <w:divBdr>
            <w:top w:val="none" w:sz="0" w:space="0" w:color="auto"/>
            <w:left w:val="none" w:sz="0" w:space="0" w:color="auto"/>
            <w:bottom w:val="none" w:sz="0" w:space="0" w:color="auto"/>
            <w:right w:val="none" w:sz="0" w:space="0" w:color="auto"/>
          </w:divBdr>
        </w:div>
        <w:div w:id="1891257690">
          <w:marLeft w:val="418"/>
          <w:marRight w:val="0"/>
          <w:marTop w:val="0"/>
          <w:marBottom w:val="0"/>
          <w:divBdr>
            <w:top w:val="none" w:sz="0" w:space="0" w:color="auto"/>
            <w:left w:val="none" w:sz="0" w:space="0" w:color="auto"/>
            <w:bottom w:val="none" w:sz="0" w:space="0" w:color="auto"/>
            <w:right w:val="none" w:sz="0" w:space="0" w:color="auto"/>
          </w:divBdr>
        </w:div>
        <w:div w:id="1894460064">
          <w:marLeft w:val="418"/>
          <w:marRight w:val="0"/>
          <w:marTop w:val="0"/>
          <w:marBottom w:val="0"/>
          <w:divBdr>
            <w:top w:val="none" w:sz="0" w:space="0" w:color="auto"/>
            <w:left w:val="none" w:sz="0" w:space="0" w:color="auto"/>
            <w:bottom w:val="none" w:sz="0" w:space="0" w:color="auto"/>
            <w:right w:val="none" w:sz="0" w:space="0" w:color="auto"/>
          </w:divBdr>
        </w:div>
        <w:div w:id="1906908828">
          <w:marLeft w:val="0"/>
          <w:marRight w:val="0"/>
          <w:marTop w:val="472"/>
          <w:marBottom w:val="118"/>
          <w:divBdr>
            <w:top w:val="none" w:sz="0" w:space="0" w:color="auto"/>
            <w:left w:val="none" w:sz="0" w:space="0" w:color="auto"/>
            <w:bottom w:val="none" w:sz="0" w:space="0" w:color="auto"/>
            <w:right w:val="none" w:sz="0" w:space="0" w:color="auto"/>
          </w:divBdr>
        </w:div>
        <w:div w:id="1937202032">
          <w:marLeft w:val="0"/>
          <w:marRight w:val="0"/>
          <w:marTop w:val="472"/>
          <w:marBottom w:val="118"/>
          <w:divBdr>
            <w:top w:val="none" w:sz="0" w:space="0" w:color="auto"/>
            <w:left w:val="none" w:sz="0" w:space="0" w:color="auto"/>
            <w:bottom w:val="none" w:sz="0" w:space="0" w:color="auto"/>
            <w:right w:val="none" w:sz="0" w:space="0" w:color="auto"/>
          </w:divBdr>
        </w:div>
        <w:div w:id="1939756945">
          <w:marLeft w:val="0"/>
          <w:marRight w:val="0"/>
          <w:marTop w:val="472"/>
          <w:marBottom w:val="118"/>
          <w:divBdr>
            <w:top w:val="none" w:sz="0" w:space="0" w:color="auto"/>
            <w:left w:val="none" w:sz="0" w:space="0" w:color="auto"/>
            <w:bottom w:val="none" w:sz="0" w:space="0" w:color="auto"/>
            <w:right w:val="none" w:sz="0" w:space="0" w:color="auto"/>
          </w:divBdr>
        </w:div>
        <w:div w:id="1952663011">
          <w:marLeft w:val="0"/>
          <w:marRight w:val="0"/>
          <w:marTop w:val="236"/>
          <w:marBottom w:val="0"/>
          <w:divBdr>
            <w:top w:val="none" w:sz="0" w:space="0" w:color="auto"/>
            <w:left w:val="none" w:sz="0" w:space="0" w:color="auto"/>
            <w:bottom w:val="none" w:sz="0" w:space="0" w:color="auto"/>
            <w:right w:val="none" w:sz="0" w:space="0" w:color="auto"/>
          </w:divBdr>
        </w:div>
        <w:div w:id="1963882040">
          <w:marLeft w:val="0"/>
          <w:marRight w:val="0"/>
          <w:marTop w:val="118"/>
          <w:marBottom w:val="118"/>
          <w:divBdr>
            <w:top w:val="none" w:sz="0" w:space="0" w:color="auto"/>
            <w:left w:val="none" w:sz="0" w:space="0" w:color="auto"/>
            <w:bottom w:val="none" w:sz="0" w:space="0" w:color="auto"/>
            <w:right w:val="none" w:sz="0" w:space="0" w:color="auto"/>
          </w:divBdr>
        </w:div>
        <w:div w:id="1983121584">
          <w:marLeft w:val="0"/>
          <w:marRight w:val="0"/>
          <w:marTop w:val="472"/>
          <w:marBottom w:val="118"/>
          <w:divBdr>
            <w:top w:val="none" w:sz="0" w:space="0" w:color="auto"/>
            <w:left w:val="none" w:sz="0" w:space="0" w:color="auto"/>
            <w:bottom w:val="none" w:sz="0" w:space="0" w:color="auto"/>
            <w:right w:val="none" w:sz="0" w:space="0" w:color="auto"/>
          </w:divBdr>
        </w:div>
        <w:div w:id="1993942854">
          <w:marLeft w:val="0"/>
          <w:marRight w:val="0"/>
          <w:marTop w:val="118"/>
          <w:marBottom w:val="118"/>
          <w:divBdr>
            <w:top w:val="none" w:sz="0" w:space="0" w:color="auto"/>
            <w:left w:val="none" w:sz="0" w:space="0" w:color="auto"/>
            <w:bottom w:val="none" w:sz="0" w:space="0" w:color="auto"/>
            <w:right w:val="none" w:sz="0" w:space="0" w:color="auto"/>
          </w:divBdr>
        </w:div>
        <w:div w:id="2010400037">
          <w:marLeft w:val="418"/>
          <w:marRight w:val="0"/>
          <w:marTop w:val="0"/>
          <w:marBottom w:val="0"/>
          <w:divBdr>
            <w:top w:val="none" w:sz="0" w:space="0" w:color="auto"/>
            <w:left w:val="none" w:sz="0" w:space="0" w:color="auto"/>
            <w:bottom w:val="none" w:sz="0" w:space="0" w:color="auto"/>
            <w:right w:val="none" w:sz="0" w:space="0" w:color="auto"/>
          </w:divBdr>
        </w:div>
        <w:div w:id="2045206222">
          <w:marLeft w:val="480"/>
          <w:marRight w:val="0"/>
          <w:marTop w:val="0"/>
          <w:marBottom w:val="0"/>
          <w:divBdr>
            <w:top w:val="none" w:sz="0" w:space="0" w:color="auto"/>
            <w:left w:val="none" w:sz="0" w:space="0" w:color="auto"/>
            <w:bottom w:val="none" w:sz="0" w:space="0" w:color="auto"/>
            <w:right w:val="none" w:sz="0" w:space="0" w:color="auto"/>
          </w:divBdr>
        </w:div>
        <w:div w:id="2099674743">
          <w:marLeft w:val="698"/>
          <w:marRight w:val="0"/>
          <w:marTop w:val="0"/>
          <w:marBottom w:val="0"/>
          <w:divBdr>
            <w:top w:val="none" w:sz="0" w:space="0" w:color="auto"/>
            <w:left w:val="none" w:sz="0" w:space="0" w:color="auto"/>
            <w:bottom w:val="none" w:sz="0" w:space="0" w:color="auto"/>
            <w:right w:val="none" w:sz="0" w:space="0" w:color="auto"/>
          </w:divBdr>
        </w:div>
        <w:div w:id="2103644868">
          <w:marLeft w:val="0"/>
          <w:marRight w:val="0"/>
          <w:marTop w:val="236"/>
          <w:marBottom w:val="0"/>
          <w:divBdr>
            <w:top w:val="none" w:sz="0" w:space="0" w:color="auto"/>
            <w:left w:val="none" w:sz="0" w:space="0" w:color="auto"/>
            <w:bottom w:val="none" w:sz="0" w:space="0" w:color="auto"/>
            <w:right w:val="none" w:sz="0" w:space="0" w:color="auto"/>
          </w:divBdr>
        </w:div>
        <w:div w:id="2146851832">
          <w:marLeft w:val="0"/>
          <w:marRight w:val="0"/>
          <w:marTop w:val="236"/>
          <w:marBottom w:val="0"/>
          <w:divBdr>
            <w:top w:val="none" w:sz="0" w:space="0" w:color="auto"/>
            <w:left w:val="none" w:sz="0" w:space="0" w:color="auto"/>
            <w:bottom w:val="none" w:sz="0" w:space="0" w:color="auto"/>
            <w:right w:val="none" w:sz="0" w:space="0" w:color="auto"/>
          </w:divBdr>
        </w:div>
      </w:divsChild>
    </w:div>
    <w:div w:id="1169565060">
      <w:bodyDiv w:val="1"/>
      <w:marLeft w:val="0"/>
      <w:marRight w:val="0"/>
      <w:marTop w:val="0"/>
      <w:marBottom w:val="0"/>
      <w:divBdr>
        <w:top w:val="none" w:sz="0" w:space="0" w:color="auto"/>
        <w:left w:val="none" w:sz="0" w:space="0" w:color="auto"/>
        <w:bottom w:val="none" w:sz="0" w:space="0" w:color="auto"/>
        <w:right w:val="none" w:sz="0" w:space="0" w:color="auto"/>
      </w:divBdr>
      <w:divsChild>
        <w:div w:id="140775554">
          <w:marLeft w:val="1166"/>
          <w:marRight w:val="0"/>
          <w:marTop w:val="240"/>
          <w:marBottom w:val="0"/>
          <w:divBdr>
            <w:top w:val="none" w:sz="0" w:space="0" w:color="auto"/>
            <w:left w:val="none" w:sz="0" w:space="0" w:color="auto"/>
            <w:bottom w:val="none" w:sz="0" w:space="0" w:color="auto"/>
            <w:right w:val="none" w:sz="0" w:space="0" w:color="auto"/>
          </w:divBdr>
        </w:div>
      </w:divsChild>
    </w:div>
    <w:div w:id="1265381687">
      <w:bodyDiv w:val="1"/>
      <w:marLeft w:val="0"/>
      <w:marRight w:val="0"/>
      <w:marTop w:val="0"/>
      <w:marBottom w:val="0"/>
      <w:divBdr>
        <w:top w:val="none" w:sz="0" w:space="0" w:color="auto"/>
        <w:left w:val="none" w:sz="0" w:space="0" w:color="auto"/>
        <w:bottom w:val="none" w:sz="0" w:space="0" w:color="auto"/>
        <w:right w:val="none" w:sz="0" w:space="0" w:color="auto"/>
      </w:divBdr>
    </w:div>
    <w:div w:id="1291742680">
      <w:bodyDiv w:val="1"/>
      <w:marLeft w:val="0"/>
      <w:marRight w:val="0"/>
      <w:marTop w:val="0"/>
      <w:marBottom w:val="0"/>
      <w:divBdr>
        <w:top w:val="none" w:sz="0" w:space="0" w:color="auto"/>
        <w:left w:val="none" w:sz="0" w:space="0" w:color="auto"/>
        <w:bottom w:val="none" w:sz="0" w:space="0" w:color="auto"/>
        <w:right w:val="none" w:sz="0" w:space="0" w:color="auto"/>
      </w:divBdr>
    </w:div>
    <w:div w:id="1374647829">
      <w:bodyDiv w:val="1"/>
      <w:marLeft w:val="0"/>
      <w:marRight w:val="0"/>
      <w:marTop w:val="0"/>
      <w:marBottom w:val="0"/>
      <w:divBdr>
        <w:top w:val="none" w:sz="0" w:space="0" w:color="auto"/>
        <w:left w:val="none" w:sz="0" w:space="0" w:color="auto"/>
        <w:bottom w:val="none" w:sz="0" w:space="0" w:color="auto"/>
        <w:right w:val="none" w:sz="0" w:space="0" w:color="auto"/>
      </w:divBdr>
    </w:div>
    <w:div w:id="1639526193">
      <w:bodyDiv w:val="1"/>
      <w:marLeft w:val="0"/>
      <w:marRight w:val="0"/>
      <w:marTop w:val="0"/>
      <w:marBottom w:val="0"/>
      <w:divBdr>
        <w:top w:val="none" w:sz="0" w:space="0" w:color="auto"/>
        <w:left w:val="none" w:sz="0" w:space="0" w:color="auto"/>
        <w:bottom w:val="none" w:sz="0" w:space="0" w:color="auto"/>
        <w:right w:val="none" w:sz="0" w:space="0" w:color="auto"/>
      </w:divBdr>
    </w:div>
    <w:div w:id="1837918641">
      <w:bodyDiv w:val="1"/>
      <w:marLeft w:val="0"/>
      <w:marRight w:val="0"/>
      <w:marTop w:val="0"/>
      <w:marBottom w:val="0"/>
      <w:divBdr>
        <w:top w:val="none" w:sz="0" w:space="0" w:color="auto"/>
        <w:left w:val="none" w:sz="0" w:space="0" w:color="auto"/>
        <w:bottom w:val="none" w:sz="0" w:space="0" w:color="auto"/>
        <w:right w:val="none" w:sz="0" w:space="0" w:color="auto"/>
      </w:divBdr>
    </w:div>
    <w:div w:id="2076081485">
      <w:bodyDiv w:val="1"/>
      <w:marLeft w:val="0"/>
      <w:marRight w:val="0"/>
      <w:marTop w:val="0"/>
      <w:marBottom w:val="0"/>
      <w:divBdr>
        <w:top w:val="none" w:sz="0" w:space="0" w:color="auto"/>
        <w:left w:val="none" w:sz="0" w:space="0" w:color="auto"/>
        <w:bottom w:val="none" w:sz="0" w:space="0" w:color="auto"/>
        <w:right w:val="none" w:sz="0" w:space="0" w:color="auto"/>
      </w:divBdr>
    </w:div>
    <w:div w:id="211235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oter" Target="footer3.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tmp"/><Relationship Id="rId17" Type="http://schemas.openxmlformats.org/officeDocument/2006/relationships/hyperlink" Target="https://www.eiopa.europa.eu/content/guidelines-outsourcing-cloud-service-providers_en" TargetMode="External"/><Relationship Id="rId25" Type="http://schemas.openxmlformats.org/officeDocument/2006/relationships/image" Target="media/image5.png"/><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nb.cz/export/sites/cnb/cs/legislativa/.galleries/Vestnik-CNB/2016/vestnik_2016_08_20816560.pdf" TargetMode="External"/><Relationship Id="rId20" Type="http://schemas.openxmlformats.org/officeDocument/2006/relationships/footer" Target="footer2.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ulace@nukib.cz" TargetMode="External"/><Relationship Id="rId24" Type="http://schemas.openxmlformats.org/officeDocument/2006/relationships/image" Target="media/image4.png"/><Relationship Id="rId32" Type="http://schemas.openxmlformats.org/officeDocument/2006/relationships/hyperlink" Target="https://www.govcert.cz/cs/kyberneticky-zakon/podpurne-materialy/"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bsi.bund.de/EN/Topics/CloudComputing/Compliance_Criteria_Catalogue/C5_NewRelease/C5_NewRelease_node.html;jsessionid=D78FD1A74D29B6D4100E89511243C0EB.1_cid500" TargetMode="External"/><Relationship Id="rId23" Type="http://schemas.openxmlformats.org/officeDocument/2006/relationships/footer" Target="footer4.xm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hyperlink" Target="mailto:nckb@nukib.cz" TargetMode="External"/><Relationship Id="rId19" Type="http://schemas.openxmlformats.org/officeDocument/2006/relationships/header" Target="header3.xml"/><Relationship Id="rId31"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eb\nckb$\!01_UKLID\FA-OREG\DOKUMENTY_RAP\_SABLONY_DOKUMENTU\PODPURNE%20MATERIALY\Sablona-podpurny-material-verejny_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CC4FBA502047478C918ED1843A1CF6"/>
        <w:category>
          <w:name w:val="Obecné"/>
          <w:gallery w:val="placeholder"/>
        </w:category>
        <w:types>
          <w:type w:val="bbPlcHdr"/>
        </w:types>
        <w:behaviors>
          <w:behavior w:val="content"/>
        </w:behaviors>
        <w:guid w:val="{67B36DDD-0A44-46BE-B27B-C89AE036E654}"/>
      </w:docPartPr>
      <w:docPartBody>
        <w:p w:rsidR="00271D6A" w:rsidRDefault="00271D6A">
          <w:pPr>
            <w:pStyle w:val="3FCC4FBA502047478C918ED1843A1CF6"/>
          </w:pPr>
          <w:r w:rsidRPr="00CD7FDA">
            <w:rPr>
              <w:rStyle w:val="Zstupntext"/>
            </w:rPr>
            <w:t>Klikněte nebo klepněte sem a zadejte text.</w:t>
          </w:r>
        </w:p>
      </w:docPartBody>
    </w:docPart>
    <w:docPart>
      <w:docPartPr>
        <w:name w:val="BDCF4D96699841B483310EBE201154AE"/>
        <w:category>
          <w:name w:val="Obecné"/>
          <w:gallery w:val="placeholder"/>
        </w:category>
        <w:types>
          <w:type w:val="bbPlcHdr"/>
        </w:types>
        <w:behaviors>
          <w:behavior w:val="content"/>
        </w:behaviors>
        <w:guid w:val="{A6C21845-A8CD-4B7C-8F64-2004F4C4ECCD}"/>
      </w:docPartPr>
      <w:docPartBody>
        <w:p w:rsidR="00271D6A" w:rsidRDefault="00271D6A">
          <w:pPr>
            <w:pStyle w:val="BDCF4D96699841B483310EBE201154AE"/>
          </w:pPr>
          <w:r w:rsidRPr="005D5F1E">
            <w:rPr>
              <w:rStyle w:val="Zstupntext"/>
            </w:rPr>
            <w:t>Klikněte nebo klepněte sem a zadejte datum.</w:t>
          </w:r>
        </w:p>
      </w:docPartBody>
    </w:docPart>
    <w:docPart>
      <w:docPartPr>
        <w:name w:val="B4E0BEFC55CC4CE1B8729F7D8D4411E1"/>
        <w:category>
          <w:name w:val="Obecné"/>
          <w:gallery w:val="placeholder"/>
        </w:category>
        <w:types>
          <w:type w:val="bbPlcHdr"/>
        </w:types>
        <w:behaviors>
          <w:behavior w:val="content"/>
        </w:behaviors>
        <w:guid w:val="{BE7E1BEC-11C5-4A61-B397-59CC052A8098}"/>
      </w:docPartPr>
      <w:docPartBody>
        <w:p w:rsidR="00271D6A" w:rsidRDefault="00271D6A">
          <w:pPr>
            <w:pStyle w:val="B4E0BEFC55CC4CE1B8729F7D8D4411E1"/>
          </w:pPr>
          <w:r w:rsidRPr="00AF06C8">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2B3BFC7CBB404B98A8089E6CB5DDDD88"/>
        <w:category>
          <w:name w:val="Obecné"/>
          <w:gallery w:val="placeholder"/>
        </w:category>
        <w:types>
          <w:type w:val="bbPlcHdr"/>
        </w:types>
        <w:behaviors>
          <w:behavior w:val="content"/>
        </w:behaviors>
        <w:guid w:val="{14B7624F-4AD7-4445-9EB9-C3915AD24B21}"/>
      </w:docPartPr>
      <w:docPartBody>
        <w:p w:rsidR="00271D6A" w:rsidRDefault="00271D6A">
          <w:pPr>
            <w:pStyle w:val="2B3BFC7CBB404B98A8089E6CB5DDDD88"/>
          </w:pPr>
          <w:r w:rsidRPr="00B0498F">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Fira Sans">
    <w:panose1 w:val="00000500000000000000"/>
    <w:charset w:val="00"/>
    <w:family w:val="modern"/>
    <w:notTrueType/>
    <w:pitch w:val="variable"/>
    <w:sig w:usb0="00000287" w:usb1="02000001"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Yu Gothic"/>
    <w:charset w:val="80"/>
    <w:family w:val="swiss"/>
    <w:pitch w:val="variable"/>
  </w:font>
  <w:font w:name="Lohit Hindi">
    <w:altName w:val="Times New Roman"/>
    <w:panose1 w:val="00000000000000000000"/>
    <w:charset w:val="00"/>
    <w:family w:val="roman"/>
    <w:notTrueType/>
    <w:pitch w:val="default"/>
  </w:font>
  <w:font w:name="Fira Sans Medium">
    <w:panose1 w:val="00000600000000000000"/>
    <w:charset w:val="00"/>
    <w:family w:val="modern"/>
    <w:notTrueType/>
    <w:pitch w:val="variable"/>
    <w:sig w:usb0="00000287" w:usb1="02000001" w:usb2="00000000" w:usb3="00000000" w:csb0="0000009F" w:csb1="00000000"/>
  </w:font>
  <w:font w:name="Arial">
    <w:panose1 w:val="020B0604020202020204"/>
    <w:charset w:val="EE"/>
    <w:family w:val="swiss"/>
    <w:pitch w:val="variable"/>
    <w:sig w:usb0="E0002EFF" w:usb1="C000785B" w:usb2="00000009" w:usb3="00000000" w:csb0="000001FF" w:csb1="00000000"/>
  </w:font>
  <w:font w:name="Cardo">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6A"/>
    <w:rsid w:val="00271D6A"/>
    <w:rsid w:val="004155A9"/>
    <w:rsid w:val="005D5F1E"/>
    <w:rsid w:val="00AF588F"/>
    <w:rsid w:val="00E52968"/>
    <w:rsid w:val="00E82659"/>
    <w:rsid w:val="00FD61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3FCC4FBA502047478C918ED1843A1CF6">
    <w:name w:val="3FCC4FBA502047478C918ED1843A1CF6"/>
  </w:style>
  <w:style w:type="paragraph" w:customStyle="1" w:styleId="BDCF4D96699841B483310EBE201154AE">
    <w:name w:val="BDCF4D96699841B483310EBE201154AE"/>
  </w:style>
  <w:style w:type="paragraph" w:customStyle="1" w:styleId="B4E0BEFC55CC4CE1B8729F7D8D4411E1">
    <w:name w:val="B4E0BEFC55CC4CE1B8729F7D8D4411E1"/>
  </w:style>
  <w:style w:type="paragraph" w:customStyle="1" w:styleId="2B3BFC7CBB404B98A8089E6CB5DDDD88">
    <w:name w:val="2B3BFC7CBB404B98A8089E6CB5DDD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www.GovCERT.CZ</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747A97-54E7-4B80-B21C-A1A08FF5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Sablona-podpurny-material-verejny_v1.0.dotx</Template>
  <TotalTime>54</TotalTime>
  <Pages>123</Pages>
  <Words>22605</Words>
  <Characters>133373</Characters>
  <DocSecurity>0</DocSecurity>
  <Lines>1111</Lines>
  <Paragraphs>311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155667</CharactersWithSpaces>
  <SharedDoc>false</SharedDoc>
  <HLinks>
    <vt:vector size="84" baseType="variant">
      <vt:variant>
        <vt:i4>8126568</vt:i4>
      </vt:variant>
      <vt:variant>
        <vt:i4>78</vt:i4>
      </vt:variant>
      <vt:variant>
        <vt:i4>0</vt:i4>
      </vt:variant>
      <vt:variant>
        <vt:i4>5</vt:i4>
      </vt:variant>
      <vt:variant>
        <vt:lpwstr>https://webmail.nbu.cz/imp/message.php?mailbox=INBOX.CVI%26AQw-EN%26AM0-.N%26AOE-rodn%26AO0-+cvi%26AQ0-en%26AO0-.2014&amp;index=43</vt:lpwstr>
      </vt:variant>
      <vt:variant>
        <vt:lpwstr/>
      </vt:variant>
      <vt:variant>
        <vt:i4>7340088</vt:i4>
      </vt:variant>
      <vt:variant>
        <vt:i4>75</vt:i4>
      </vt:variant>
      <vt:variant>
        <vt:i4>0</vt:i4>
      </vt:variant>
      <vt:variant>
        <vt:i4>5</vt:i4>
      </vt:variant>
      <vt:variant>
        <vt:lpwstr>https://webmail.nbu.cz/imp/message.php?mailbox=INBOX&amp;index=734</vt:lpwstr>
      </vt:variant>
      <vt:variant>
        <vt:lpwstr/>
      </vt:variant>
      <vt:variant>
        <vt:i4>1376305</vt:i4>
      </vt:variant>
      <vt:variant>
        <vt:i4>68</vt:i4>
      </vt:variant>
      <vt:variant>
        <vt:i4>0</vt:i4>
      </vt:variant>
      <vt:variant>
        <vt:i4>5</vt:i4>
      </vt:variant>
      <vt:variant>
        <vt:lpwstr/>
      </vt:variant>
      <vt:variant>
        <vt:lpwstr>_Toc402426501</vt:lpwstr>
      </vt:variant>
      <vt:variant>
        <vt:i4>1376305</vt:i4>
      </vt:variant>
      <vt:variant>
        <vt:i4>62</vt:i4>
      </vt:variant>
      <vt:variant>
        <vt:i4>0</vt:i4>
      </vt:variant>
      <vt:variant>
        <vt:i4>5</vt:i4>
      </vt:variant>
      <vt:variant>
        <vt:lpwstr/>
      </vt:variant>
      <vt:variant>
        <vt:lpwstr>_Toc402426500</vt:lpwstr>
      </vt:variant>
      <vt:variant>
        <vt:i4>1835056</vt:i4>
      </vt:variant>
      <vt:variant>
        <vt:i4>56</vt:i4>
      </vt:variant>
      <vt:variant>
        <vt:i4>0</vt:i4>
      </vt:variant>
      <vt:variant>
        <vt:i4>5</vt:i4>
      </vt:variant>
      <vt:variant>
        <vt:lpwstr/>
      </vt:variant>
      <vt:variant>
        <vt:lpwstr>_Toc402426499</vt:lpwstr>
      </vt:variant>
      <vt:variant>
        <vt:i4>1835056</vt:i4>
      </vt:variant>
      <vt:variant>
        <vt:i4>50</vt:i4>
      </vt:variant>
      <vt:variant>
        <vt:i4>0</vt:i4>
      </vt:variant>
      <vt:variant>
        <vt:i4>5</vt:i4>
      </vt:variant>
      <vt:variant>
        <vt:lpwstr/>
      </vt:variant>
      <vt:variant>
        <vt:lpwstr>_Toc402426498</vt:lpwstr>
      </vt:variant>
      <vt:variant>
        <vt:i4>1835056</vt:i4>
      </vt:variant>
      <vt:variant>
        <vt:i4>44</vt:i4>
      </vt:variant>
      <vt:variant>
        <vt:i4>0</vt:i4>
      </vt:variant>
      <vt:variant>
        <vt:i4>5</vt:i4>
      </vt:variant>
      <vt:variant>
        <vt:lpwstr/>
      </vt:variant>
      <vt:variant>
        <vt:lpwstr>_Toc402426497</vt:lpwstr>
      </vt:variant>
      <vt:variant>
        <vt:i4>1900592</vt:i4>
      </vt:variant>
      <vt:variant>
        <vt:i4>38</vt:i4>
      </vt:variant>
      <vt:variant>
        <vt:i4>0</vt:i4>
      </vt:variant>
      <vt:variant>
        <vt:i4>5</vt:i4>
      </vt:variant>
      <vt:variant>
        <vt:lpwstr/>
      </vt:variant>
      <vt:variant>
        <vt:lpwstr>_Toc402426489</vt:lpwstr>
      </vt:variant>
      <vt:variant>
        <vt:i4>1900592</vt:i4>
      </vt:variant>
      <vt:variant>
        <vt:i4>32</vt:i4>
      </vt:variant>
      <vt:variant>
        <vt:i4>0</vt:i4>
      </vt:variant>
      <vt:variant>
        <vt:i4>5</vt:i4>
      </vt:variant>
      <vt:variant>
        <vt:lpwstr/>
      </vt:variant>
      <vt:variant>
        <vt:lpwstr>_Toc402426488</vt:lpwstr>
      </vt:variant>
      <vt:variant>
        <vt:i4>1900592</vt:i4>
      </vt:variant>
      <vt:variant>
        <vt:i4>26</vt:i4>
      </vt:variant>
      <vt:variant>
        <vt:i4>0</vt:i4>
      </vt:variant>
      <vt:variant>
        <vt:i4>5</vt:i4>
      </vt:variant>
      <vt:variant>
        <vt:lpwstr/>
      </vt:variant>
      <vt:variant>
        <vt:lpwstr>_Toc402426487</vt:lpwstr>
      </vt:variant>
      <vt:variant>
        <vt:i4>1900592</vt:i4>
      </vt:variant>
      <vt:variant>
        <vt:i4>20</vt:i4>
      </vt:variant>
      <vt:variant>
        <vt:i4>0</vt:i4>
      </vt:variant>
      <vt:variant>
        <vt:i4>5</vt:i4>
      </vt:variant>
      <vt:variant>
        <vt:lpwstr/>
      </vt:variant>
      <vt:variant>
        <vt:lpwstr>_Toc402426486</vt:lpwstr>
      </vt:variant>
      <vt:variant>
        <vt:i4>1900592</vt:i4>
      </vt:variant>
      <vt:variant>
        <vt:i4>14</vt:i4>
      </vt:variant>
      <vt:variant>
        <vt:i4>0</vt:i4>
      </vt:variant>
      <vt:variant>
        <vt:i4>5</vt:i4>
      </vt:variant>
      <vt:variant>
        <vt:lpwstr/>
      </vt:variant>
      <vt:variant>
        <vt:lpwstr>_Toc402426485</vt:lpwstr>
      </vt:variant>
      <vt:variant>
        <vt:i4>1900592</vt:i4>
      </vt:variant>
      <vt:variant>
        <vt:i4>8</vt:i4>
      </vt:variant>
      <vt:variant>
        <vt:i4>0</vt:i4>
      </vt:variant>
      <vt:variant>
        <vt:i4>5</vt:i4>
      </vt:variant>
      <vt:variant>
        <vt:lpwstr/>
      </vt:variant>
      <vt:variant>
        <vt:lpwstr>_Toc402426484</vt:lpwstr>
      </vt:variant>
      <vt:variant>
        <vt:i4>1900592</vt:i4>
      </vt:variant>
      <vt:variant>
        <vt:i4>2</vt:i4>
      </vt:variant>
      <vt:variant>
        <vt:i4>0</vt:i4>
      </vt:variant>
      <vt:variant>
        <vt:i4>5</vt:i4>
      </vt:variant>
      <vt:variant>
        <vt:lpwstr/>
      </vt:variant>
      <vt:variant>
        <vt:lpwstr>_Toc402426483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2018-10-26T08:16:00Z</cp:lastPrinted>
  <dcterms:created xsi:type="dcterms:W3CDTF">2020-08-03T09:59:00Z</dcterms:created>
  <dcterms:modified xsi:type="dcterms:W3CDTF">2020-08-03T11:11:00Z</dcterms:modified>
</cp:coreProperties>
</file>